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1AC51" w14:textId="77777777" w:rsidR="00715D83" w:rsidRPr="00F846A8" w:rsidRDefault="00715D83" w:rsidP="00715D83">
      <w:pPr>
        <w:pStyle w:val="Nadpis1"/>
        <w:rPr>
          <w:rFonts w:ascii="Source Sans Pro" w:eastAsia="Source Sans Pro" w:hAnsi="Source Sans Pro" w:cs="Source Sans Pro"/>
          <w:b/>
        </w:rPr>
      </w:pPr>
      <w:r>
        <w:rPr>
          <w:rFonts w:ascii="Source Sans Pro" w:eastAsia="Source Sans Pro" w:hAnsi="Source Sans Pro" w:cs="Source Sans Pro"/>
          <w:b/>
        </w:rPr>
        <w:t>Železná opona</w:t>
      </w:r>
    </w:p>
    <w:p w14:paraId="003C9285" w14:textId="2892EA8A" w:rsidR="00715D83" w:rsidRPr="00B6099D" w:rsidRDefault="00715D83" w:rsidP="00715D83">
      <w:pPr>
        <w:jc w:val="both"/>
        <w:rPr>
          <w:sz w:val="24"/>
          <w:szCs w:val="24"/>
        </w:rPr>
      </w:pPr>
      <w:r w:rsidRPr="00B6099D">
        <w:rPr>
          <w:sz w:val="24"/>
          <w:szCs w:val="24"/>
        </w:rPr>
        <w:t xml:space="preserve">Hranici mezi západním a východním blokem mezi lety 1948 a 1989 tvořila přísně střežená fyzická hranice. Výrazné omezení svobody pohybu a represivní přístup </w:t>
      </w:r>
      <w:r>
        <w:rPr>
          <w:sz w:val="24"/>
          <w:szCs w:val="24"/>
        </w:rPr>
        <w:t xml:space="preserve">bylo třeba </w:t>
      </w:r>
      <w:r w:rsidRPr="00B6099D">
        <w:rPr>
          <w:sz w:val="24"/>
          <w:szCs w:val="24"/>
        </w:rPr>
        <w:t xml:space="preserve">obyvatelstvu řádně vysvětlit. Domácí propaganda proto démonizovala vnější nebezpečí a </w:t>
      </w:r>
      <w:r w:rsidR="001222B3" w:rsidRPr="00B6099D">
        <w:rPr>
          <w:sz w:val="24"/>
          <w:szCs w:val="24"/>
        </w:rPr>
        <w:t xml:space="preserve">vydávala </w:t>
      </w:r>
      <w:r w:rsidRPr="00B6099D">
        <w:rPr>
          <w:sz w:val="24"/>
          <w:szCs w:val="24"/>
        </w:rPr>
        <w:t>brutální postup pohraničníků při pokusech o</w:t>
      </w:r>
      <w:r w:rsidR="001222B3">
        <w:rPr>
          <w:sz w:val="24"/>
          <w:szCs w:val="24"/>
        </w:rPr>
        <w:t> </w:t>
      </w:r>
      <w:r w:rsidRPr="00B6099D">
        <w:rPr>
          <w:sz w:val="24"/>
          <w:szCs w:val="24"/>
        </w:rPr>
        <w:t>překročení státní hranice za boj s</w:t>
      </w:r>
      <w:r>
        <w:rPr>
          <w:sz w:val="24"/>
          <w:szCs w:val="24"/>
        </w:rPr>
        <w:t> </w:t>
      </w:r>
      <w:r w:rsidRPr="00B6099D">
        <w:rPr>
          <w:sz w:val="24"/>
          <w:szCs w:val="24"/>
        </w:rPr>
        <w:t>nepřítelem</w:t>
      </w:r>
      <w:r>
        <w:rPr>
          <w:sz w:val="24"/>
          <w:szCs w:val="24"/>
        </w:rPr>
        <w:t xml:space="preserve"> lidu</w:t>
      </w:r>
      <w:r w:rsidRPr="00B6099D">
        <w:rPr>
          <w:sz w:val="24"/>
          <w:szCs w:val="24"/>
        </w:rPr>
        <w:t>.</w:t>
      </w:r>
    </w:p>
    <w:p w14:paraId="2ECDABCB" w14:textId="77777777" w:rsidR="00715D83" w:rsidRPr="00B6099D" w:rsidRDefault="00715D83" w:rsidP="00715D83"/>
    <w:p w14:paraId="23445C6C" w14:textId="77777777" w:rsidR="00715D83" w:rsidRPr="00B6099D" w:rsidRDefault="00715D83" w:rsidP="00715D83"/>
    <w:tbl>
      <w:tblPr>
        <w:tblW w:w="15825" w:type="dxa"/>
        <w:tblLayout w:type="fixed"/>
        <w:tblLook w:val="0600" w:firstRow="0" w:lastRow="0" w:firstColumn="0" w:lastColumn="0" w:noHBand="1" w:noVBand="1"/>
      </w:tblPr>
      <w:tblGrid>
        <w:gridCol w:w="10905"/>
        <w:gridCol w:w="1650"/>
        <w:gridCol w:w="3270"/>
      </w:tblGrid>
      <w:tr w:rsidR="00715D83" w:rsidRPr="00B6099D" w14:paraId="04233AE0" w14:textId="77777777" w:rsidTr="00210E9B">
        <w:trPr>
          <w:trHeight w:val="495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09A5CA6" w14:textId="6566E8FB" w:rsidR="00715D83" w:rsidRPr="00715D83" w:rsidRDefault="00715D83" w:rsidP="00210E9B">
            <w:pPr>
              <w:rPr>
                <w:b/>
                <w:iCs/>
                <w:sz w:val="24"/>
                <w:szCs w:val="24"/>
              </w:rPr>
            </w:pPr>
            <w:r w:rsidRPr="00715D83">
              <w:rPr>
                <w:b/>
                <w:iCs/>
                <w:sz w:val="24"/>
                <w:szCs w:val="24"/>
              </w:rPr>
              <w:t xml:space="preserve">Video: </w:t>
            </w:r>
            <w:hyperlink r:id="rId7" w:history="1">
              <w:r w:rsidRPr="00715D83">
                <w:rPr>
                  <w:rStyle w:val="Hypertextovodkaz"/>
                  <w:bCs/>
                  <w:iCs/>
                  <w:sz w:val="24"/>
                  <w:szCs w:val="24"/>
                </w:rPr>
                <w:t>Pohraniční stráž Sboru národní bezpečnosti</w:t>
              </w:r>
            </w:hyperlink>
          </w:p>
        </w:tc>
        <w:tc>
          <w:tcPr>
            <w:tcW w:w="16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CE115BD" w14:textId="77777777" w:rsidR="00715D83" w:rsidRPr="00B6099D" w:rsidRDefault="00715D83" w:rsidP="00210E9B"/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20BA770" w14:textId="77777777" w:rsidR="00715D83" w:rsidRPr="00B6099D" w:rsidRDefault="00715D83" w:rsidP="00210E9B"/>
        </w:tc>
      </w:tr>
      <w:tr w:rsidR="00715D83" w:rsidRPr="00B6099D" w14:paraId="5F467008" w14:textId="77777777" w:rsidTr="00210E9B">
        <w:trPr>
          <w:trHeight w:val="20"/>
        </w:trPr>
        <w:tc>
          <w:tcPr>
            <w:tcW w:w="109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69645EA" w14:textId="77777777" w:rsidR="00715D83" w:rsidRPr="00B6099D" w:rsidRDefault="00715D83" w:rsidP="00210E9B"/>
        </w:tc>
        <w:tc>
          <w:tcPr>
            <w:tcW w:w="1650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E051818" w14:textId="77777777" w:rsidR="00715D83" w:rsidRPr="00B6099D" w:rsidRDefault="00715D83" w:rsidP="00210E9B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7A34C1" w14:textId="77777777" w:rsidR="00715D83" w:rsidRPr="00B6099D" w:rsidRDefault="00715D83" w:rsidP="0021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15D83" w:rsidRPr="00B6099D" w14:paraId="51A6755E" w14:textId="77777777" w:rsidTr="00715D83">
        <w:trPr>
          <w:trHeight w:val="2094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63763F8" w14:textId="4845DD0F" w:rsidR="00715D83" w:rsidRPr="00715D83" w:rsidRDefault="00715D83" w:rsidP="00210E9B">
            <w:r w:rsidRPr="00715D83">
              <w:rPr>
                <w:b/>
                <w:bCs/>
              </w:rPr>
              <w:t>1</w:t>
            </w:r>
            <w:r>
              <w:t xml:space="preserve"> </w:t>
            </w:r>
            <w:r w:rsidRPr="003A7379">
              <w:t>Československá státní hranice je ve videu líčena jako hranice dvou světů</w:t>
            </w:r>
            <w:r>
              <w:t>. Napište</w:t>
            </w:r>
            <w:r w:rsidR="001222B3">
              <w:t>,</w:t>
            </w:r>
            <w:r>
              <w:t xml:space="preserve"> kterých:</w:t>
            </w:r>
          </w:p>
        </w:tc>
        <w:tc>
          <w:tcPr>
            <w:tcW w:w="16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0300A0" w14:textId="77777777" w:rsidR="00715D83" w:rsidRPr="00B6099D" w:rsidRDefault="00715D83" w:rsidP="00210E9B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C3BEAAA" w14:textId="77777777" w:rsidR="00715D83" w:rsidRPr="00B6099D" w:rsidRDefault="00715D83" w:rsidP="0021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15D83" w:rsidRPr="00B6099D" w14:paraId="6EC00B47" w14:textId="77777777" w:rsidTr="00715D83">
        <w:trPr>
          <w:trHeight w:val="3644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68F884" w14:textId="46FDAD35" w:rsidR="00715D83" w:rsidRPr="00B6099D" w:rsidRDefault="00715D83" w:rsidP="00210E9B">
            <w:r w:rsidRPr="00715D83">
              <w:rPr>
                <w:b/>
                <w:bCs/>
              </w:rPr>
              <w:t>2</w:t>
            </w:r>
            <w:r>
              <w:t xml:space="preserve"> Jaké jsou podle videa hlavní úkoly pohraniční stráže?</w:t>
            </w:r>
          </w:p>
        </w:tc>
        <w:tc>
          <w:tcPr>
            <w:tcW w:w="16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F12AF99" w14:textId="77777777" w:rsidR="00715D83" w:rsidRPr="00B6099D" w:rsidRDefault="00715D83" w:rsidP="00210E9B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AE78403" w14:textId="77777777" w:rsidR="00715D83" w:rsidRPr="00B6099D" w:rsidRDefault="00715D83" w:rsidP="0021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15D83" w:rsidRPr="00B6099D" w14:paraId="2D6058BC" w14:textId="77777777" w:rsidTr="00715D83">
        <w:trPr>
          <w:trHeight w:val="2182"/>
        </w:trPr>
        <w:tc>
          <w:tcPr>
            <w:tcW w:w="10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0C39833" w14:textId="77777777" w:rsidR="00715D83" w:rsidRDefault="00715D83" w:rsidP="00210E9B">
            <w:r w:rsidRPr="00715D83">
              <w:rPr>
                <w:b/>
                <w:bCs/>
              </w:rPr>
              <w:t>3</w:t>
            </w:r>
            <w:r>
              <w:t xml:space="preserve"> Ve videu se hovoří o „zbytcích reakce“ a „zahraničních teroristických a vyzvědačských centrálách.“ S pomocí internetu zjistěte, co těmito slovy komunistická propaganda označovala.</w:t>
            </w:r>
          </w:p>
          <w:p w14:paraId="58B41BBC" w14:textId="77777777" w:rsidR="00715D83" w:rsidRDefault="00715D83" w:rsidP="00210E9B"/>
          <w:p w14:paraId="5312C76E" w14:textId="77777777" w:rsidR="00715D83" w:rsidRDefault="00715D83" w:rsidP="00210E9B"/>
          <w:p w14:paraId="5D79DCE5" w14:textId="77777777" w:rsidR="00715D83" w:rsidRDefault="00715D83" w:rsidP="00210E9B"/>
          <w:p w14:paraId="7EEB1A33" w14:textId="77777777" w:rsidR="00715D83" w:rsidRDefault="00715D83" w:rsidP="00210E9B"/>
          <w:p w14:paraId="20767982" w14:textId="77777777" w:rsidR="00715D83" w:rsidRDefault="00715D83" w:rsidP="00210E9B"/>
          <w:p w14:paraId="7AB58326" w14:textId="77777777" w:rsidR="00715D83" w:rsidRDefault="00715D83" w:rsidP="00210E9B"/>
          <w:p w14:paraId="50504E86" w14:textId="77777777" w:rsidR="00715D83" w:rsidRDefault="00715D83" w:rsidP="00210E9B"/>
          <w:p w14:paraId="62B86360" w14:textId="77777777" w:rsidR="00715D83" w:rsidRDefault="00715D83" w:rsidP="00210E9B"/>
          <w:p w14:paraId="04413213" w14:textId="77777777" w:rsidR="00715D83" w:rsidRDefault="00715D83" w:rsidP="00210E9B"/>
          <w:p w14:paraId="0316F645" w14:textId="77777777" w:rsidR="00715D83" w:rsidRDefault="00715D83" w:rsidP="00210E9B"/>
          <w:p w14:paraId="4AC67578" w14:textId="77777777" w:rsidR="00715D83" w:rsidRDefault="00715D83" w:rsidP="00210E9B"/>
          <w:p w14:paraId="6559142D" w14:textId="22F276DB" w:rsidR="00715D83" w:rsidRPr="00715D83" w:rsidRDefault="00715D83" w:rsidP="00210E9B"/>
        </w:tc>
        <w:tc>
          <w:tcPr>
            <w:tcW w:w="16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567DED0" w14:textId="77777777" w:rsidR="00715D83" w:rsidRPr="00B6099D" w:rsidRDefault="00715D83" w:rsidP="00210E9B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CDB8A96" w14:textId="77777777" w:rsidR="00715D83" w:rsidRPr="00B6099D" w:rsidRDefault="00715D83" w:rsidP="0021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715D83" w:rsidRPr="00B6099D" w14:paraId="2EDD10DD" w14:textId="77777777" w:rsidTr="00715D83">
        <w:trPr>
          <w:trHeight w:val="5584"/>
        </w:trPr>
        <w:tc>
          <w:tcPr>
            <w:tcW w:w="10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3D3CC" w14:textId="04738A13" w:rsidR="00715D83" w:rsidRPr="00D962A4" w:rsidRDefault="00715D83" w:rsidP="00210E9B">
            <w:pPr>
              <w:pStyle w:val="l2"/>
              <w:shd w:val="clear" w:color="auto" w:fill="FFFFFF"/>
              <w:spacing w:before="0" w:beforeAutospacing="0" w:after="0" w:afterAutospacing="0"/>
              <w:rPr>
                <w:rFonts w:ascii="Source Sans Pro" w:hAnsi="Source Sans Pro"/>
                <w:sz w:val="22"/>
                <w:szCs w:val="22"/>
              </w:rPr>
            </w:pPr>
            <w:r w:rsidRPr="00715D83">
              <w:rPr>
                <w:rFonts w:ascii="Source Sans Pro" w:hAnsi="Source Sans Pro"/>
                <w:b/>
                <w:bCs/>
                <w:sz w:val="22"/>
                <w:szCs w:val="22"/>
              </w:rPr>
              <w:lastRenderedPageBreak/>
              <w:t>4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D962A4">
              <w:rPr>
                <w:rFonts w:ascii="Source Sans Pro" w:hAnsi="Source Sans Pro"/>
                <w:sz w:val="22"/>
                <w:szCs w:val="22"/>
              </w:rPr>
              <w:t>Zamyslete se nad tím, jakou pravomoc dávalo příslušníkovi pohraniční stráže toto nařízení ministra národní bezpečnosti:</w:t>
            </w:r>
          </w:p>
          <w:p w14:paraId="02D1332C" w14:textId="77777777" w:rsidR="00715D83" w:rsidRPr="00D962A4" w:rsidRDefault="00715D83" w:rsidP="00210E9B">
            <w:pPr>
              <w:pStyle w:val="l2"/>
              <w:shd w:val="clear" w:color="auto" w:fill="FFFFFF"/>
              <w:spacing w:before="0" w:beforeAutospacing="0" w:after="0" w:afterAutospacing="0"/>
              <w:ind w:left="720"/>
              <w:rPr>
                <w:rFonts w:ascii="Source Sans Pro" w:hAnsi="Source Sans Pro"/>
                <w:sz w:val="22"/>
                <w:szCs w:val="22"/>
              </w:rPr>
            </w:pPr>
          </w:p>
          <w:p w14:paraId="2EA4CE6A" w14:textId="77777777" w:rsidR="00715D83" w:rsidRPr="00D962A4" w:rsidRDefault="00715D83" w:rsidP="00210E9B">
            <w:pPr>
              <w:pStyle w:val="l2"/>
              <w:shd w:val="clear" w:color="auto" w:fill="FFFFFF"/>
              <w:spacing w:before="0" w:beforeAutospacing="0" w:after="0" w:afterAutospacing="0"/>
              <w:rPr>
                <w:rFonts w:ascii="Source Sans Pro" w:hAnsi="Source Sans Pro" w:cs="Arial"/>
                <w:color w:val="000000"/>
                <w:sz w:val="22"/>
                <w:szCs w:val="22"/>
              </w:rPr>
            </w:pPr>
            <w:r w:rsidRPr="00D962A4">
              <w:rPr>
                <w:rFonts w:ascii="Source Sans Pro" w:hAnsi="Source Sans Pro" w:cs="Arial"/>
                <w:color w:val="000000"/>
                <w:sz w:val="22"/>
                <w:szCs w:val="22"/>
              </w:rPr>
              <w:t xml:space="preserve"> Příslušník Pohraniční stráže použije při výkonu své pravomoci zbraně, zachovávaje potřebnou opatrnost:</w:t>
            </w:r>
          </w:p>
          <w:p w14:paraId="038F9187" w14:textId="5D3841DF" w:rsidR="00715D83" w:rsidRPr="00D962A4" w:rsidRDefault="00715D83" w:rsidP="00715D83">
            <w:pPr>
              <w:pStyle w:val="l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Source Sans Pro" w:hAnsi="Source Sans Pro" w:cs="Arial"/>
                <w:color w:val="000000"/>
                <w:sz w:val="22"/>
                <w:szCs w:val="22"/>
              </w:rPr>
            </w:pPr>
            <w:r w:rsidRPr="00D962A4">
              <w:rPr>
                <w:rFonts w:ascii="Source Sans Pro" w:hAnsi="Source Sans Pro" w:cs="Arial"/>
                <w:color w:val="000000"/>
                <w:sz w:val="22"/>
                <w:szCs w:val="22"/>
              </w:rPr>
              <w:t>proti osobám, které na území republiky neoprávněně přešly nebo se po území republiky neoprávněně pokoušejí přejít státní hranice a na výstrahu se nezastaví;</w:t>
            </w:r>
          </w:p>
          <w:p w14:paraId="35CEAA6E" w14:textId="793AAD6E" w:rsidR="00715D83" w:rsidRPr="00D962A4" w:rsidRDefault="00715D83" w:rsidP="00715D83">
            <w:pPr>
              <w:pStyle w:val="l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Source Sans Pro" w:hAnsi="Source Sans Pro" w:cs="Arial"/>
                <w:color w:val="000000"/>
                <w:sz w:val="22"/>
                <w:szCs w:val="22"/>
              </w:rPr>
            </w:pPr>
            <w:r w:rsidRPr="00D962A4">
              <w:rPr>
                <w:rFonts w:ascii="Source Sans Pro" w:hAnsi="Source Sans Pro" w:cs="Arial"/>
                <w:color w:val="000000"/>
                <w:sz w:val="22"/>
                <w:szCs w:val="22"/>
              </w:rPr>
              <w:t>bez výstrahy, je-li zjevně podniknut útok proti příslušníku Pohraniční stráže, proti jiné osobě, proti stanovišti, které střeží, nebo proti sousednímu stanovišti;</w:t>
            </w:r>
          </w:p>
          <w:p w14:paraId="546D1540" w14:textId="5B1C5383" w:rsidR="00715D83" w:rsidRPr="00D962A4" w:rsidRDefault="00715D83" w:rsidP="00715D83">
            <w:pPr>
              <w:pStyle w:val="l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Source Sans Pro" w:hAnsi="Source Sans Pro" w:cs="Arial"/>
                <w:color w:val="000000"/>
                <w:sz w:val="22"/>
                <w:szCs w:val="22"/>
              </w:rPr>
            </w:pPr>
            <w:r w:rsidRPr="00D962A4">
              <w:rPr>
                <w:rFonts w:ascii="Source Sans Pro" w:hAnsi="Source Sans Pro" w:cs="Arial"/>
                <w:color w:val="000000"/>
                <w:sz w:val="22"/>
                <w:szCs w:val="22"/>
              </w:rPr>
              <w:t>bez výstrahy k zamezení útěku osob zatčených, zadržených nebo nebezpečných pachatelů trestných činů, nelze-li jinak útěku zabránit;</w:t>
            </w:r>
          </w:p>
          <w:p w14:paraId="459D5682" w14:textId="77777777" w:rsidR="00715D83" w:rsidRDefault="00715D83" w:rsidP="00715D83">
            <w:pPr>
              <w:pStyle w:val="l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rPr>
                <w:rFonts w:ascii="Source Sans Pro" w:hAnsi="Source Sans Pro" w:cs="Arial"/>
                <w:color w:val="000000"/>
                <w:sz w:val="22"/>
                <w:szCs w:val="22"/>
              </w:rPr>
            </w:pPr>
            <w:r w:rsidRPr="00D962A4">
              <w:rPr>
                <w:rFonts w:ascii="Source Sans Pro" w:hAnsi="Source Sans Pro" w:cs="Arial"/>
                <w:color w:val="000000"/>
                <w:sz w:val="22"/>
                <w:szCs w:val="22"/>
              </w:rPr>
              <w:t>proti osobám, které se zprotiví služebním zákrokům příslušníka Pohraniční stráže, nelze-li jinak a přes výstrahu překonat odpor, směřující ke zmaření služebního zákroku.</w:t>
            </w:r>
          </w:p>
          <w:p w14:paraId="3F10B23A" w14:textId="77777777" w:rsidR="00CE5038" w:rsidRDefault="00CE5038" w:rsidP="00CE5038">
            <w:pPr>
              <w:pStyle w:val="l3"/>
              <w:shd w:val="clear" w:color="auto" w:fill="FFFFFF"/>
              <w:spacing w:before="0" w:beforeAutospacing="0" w:after="0" w:afterAutospacing="0"/>
              <w:rPr>
                <w:rFonts w:ascii="Source Sans Pro" w:hAnsi="Source Sans Pro" w:cs="Arial"/>
                <w:color w:val="000000"/>
                <w:sz w:val="22"/>
                <w:szCs w:val="22"/>
              </w:rPr>
            </w:pPr>
          </w:p>
          <w:p w14:paraId="47A7858C" w14:textId="400C9DDB" w:rsidR="00CE5038" w:rsidRPr="00715D83" w:rsidRDefault="00CE5038" w:rsidP="00CE5038">
            <w:pPr>
              <w:pStyle w:val="l3"/>
              <w:shd w:val="clear" w:color="auto" w:fill="FFFFFF"/>
              <w:spacing w:before="0" w:beforeAutospacing="0" w:after="0" w:afterAutospacing="0"/>
              <w:rPr>
                <w:rFonts w:ascii="Source Sans Pro" w:hAnsi="Source Sans Pro" w:cs="Arial"/>
                <w:color w:val="000000"/>
                <w:sz w:val="22"/>
                <w:szCs w:val="22"/>
              </w:rPr>
            </w:pPr>
          </w:p>
        </w:tc>
        <w:tc>
          <w:tcPr>
            <w:tcW w:w="16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7418021" w14:textId="77777777" w:rsidR="00715D83" w:rsidRDefault="00715D83" w:rsidP="00210E9B"/>
          <w:p w14:paraId="65143A45" w14:textId="77777777" w:rsidR="00CE5038" w:rsidRDefault="00CE5038" w:rsidP="00210E9B"/>
          <w:p w14:paraId="76ABC1B9" w14:textId="77777777" w:rsidR="00CE5038" w:rsidRDefault="00CE5038" w:rsidP="00210E9B"/>
          <w:p w14:paraId="7EB24082" w14:textId="77777777" w:rsidR="00CE5038" w:rsidRDefault="00CE5038" w:rsidP="00210E9B"/>
          <w:p w14:paraId="00BB33CA" w14:textId="3633DD01" w:rsidR="00CE5038" w:rsidRPr="00B6099D" w:rsidRDefault="00CE5038" w:rsidP="00210E9B"/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8BE7D63" w14:textId="77777777" w:rsidR="00715D83" w:rsidRPr="00B6099D" w:rsidRDefault="00715D83" w:rsidP="0021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1DCC1B7" w14:textId="77777777" w:rsidR="00715D83" w:rsidRDefault="00715D83" w:rsidP="00715D83"/>
    <w:p w14:paraId="78FFF67A" w14:textId="77777777" w:rsidR="00715D83" w:rsidRPr="00B6099D" w:rsidRDefault="00715D83" w:rsidP="00715D83"/>
    <w:p w14:paraId="0C8006D5" w14:textId="77777777" w:rsidR="003D3D75" w:rsidRPr="00715D83" w:rsidRDefault="003D3D75" w:rsidP="00715D83">
      <w:bookmarkStart w:id="0" w:name="_GoBack"/>
      <w:bookmarkEnd w:id="0"/>
    </w:p>
    <w:sectPr w:rsidR="003D3D75" w:rsidRPr="00715D83">
      <w:headerReference w:type="default" r:id="rId8"/>
      <w:pgSz w:w="11906" w:h="16838"/>
      <w:pgMar w:top="566" w:right="566" w:bottom="566" w:left="566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806F7" w14:textId="77777777" w:rsidR="00943794" w:rsidRDefault="00943794">
      <w:r>
        <w:separator/>
      </w:r>
    </w:p>
  </w:endnote>
  <w:endnote w:type="continuationSeparator" w:id="0">
    <w:p w14:paraId="7C1EAD83" w14:textId="77777777" w:rsidR="00943794" w:rsidRDefault="0094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09741" w14:textId="77777777" w:rsidR="00943794" w:rsidRDefault="00943794">
      <w:r>
        <w:separator/>
      </w:r>
    </w:p>
  </w:footnote>
  <w:footnote w:type="continuationSeparator" w:id="0">
    <w:p w14:paraId="29A2C129" w14:textId="77777777" w:rsidR="00943794" w:rsidRDefault="00943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47DCD" w14:textId="77777777" w:rsidR="003D3D75" w:rsidRDefault="003B55C4">
    <w:pPr>
      <w:rPr>
        <w:sz w:val="2"/>
        <w:szCs w:val="2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25823B4" wp14:editId="0A5E6897">
          <wp:simplePos x="0" y="0"/>
          <wp:positionH relativeFrom="column">
            <wp:posOffset>6425565</wp:posOffset>
          </wp:positionH>
          <wp:positionV relativeFrom="paragraph">
            <wp:posOffset>180975</wp:posOffset>
          </wp:positionV>
          <wp:extent cx="509905" cy="594995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9905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2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3D3D75" w14:paraId="149E6054" w14:textId="77777777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28AD9BF" w14:textId="3CF0ADD1" w:rsidR="003D3D75" w:rsidRDefault="00715D83">
          <w:pPr>
            <w:rPr>
              <w:b/>
            </w:rPr>
          </w:pPr>
          <w:r>
            <w:rPr>
              <w:b/>
            </w:rPr>
            <w:t>Železná opona</w:t>
          </w:r>
        </w:p>
        <w:p w14:paraId="23D037AD" w14:textId="77777777" w:rsidR="003D3D75" w:rsidRDefault="003B55C4">
          <w:pPr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Pracovní list k samostatné práci žáka </w:t>
          </w:r>
          <w:r>
            <w:rPr>
              <w:color w:val="666666"/>
              <w:sz w:val="20"/>
              <w:szCs w:val="20"/>
              <w:u w:val="single"/>
            </w:rPr>
            <w:t>2. stupně základní školy a střední školy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05F49FAD" w14:textId="77777777" w:rsidR="003D3D75" w:rsidRDefault="003B55C4">
          <w:pPr>
            <w:jc w:val="right"/>
          </w:pPr>
          <w:r>
            <w:t>Jméno žáka:</w:t>
          </w:r>
        </w:p>
      </w:tc>
    </w:tr>
  </w:tbl>
  <w:p w14:paraId="1AE23E00" w14:textId="77777777" w:rsidR="003D3D75" w:rsidRDefault="003B55C4">
    <w:r>
      <w:tab/>
    </w:r>
    <w:r>
      <w:tab/>
    </w:r>
    <w:r>
      <w:tab/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2DF252C" wp14:editId="25A20249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 wp14:anchorId="533E77FF" wp14:editId="1E8E446F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315D9"/>
    <w:multiLevelType w:val="hybridMultilevel"/>
    <w:tmpl w:val="090ECABA"/>
    <w:lvl w:ilvl="0" w:tplc="AC2EF0D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32054"/>
    <w:multiLevelType w:val="hybridMultilevel"/>
    <w:tmpl w:val="DFF68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D75"/>
    <w:rsid w:val="000340D3"/>
    <w:rsid w:val="00074240"/>
    <w:rsid w:val="00097DB0"/>
    <w:rsid w:val="000A3F92"/>
    <w:rsid w:val="000E29A4"/>
    <w:rsid w:val="00105AED"/>
    <w:rsid w:val="00117E1E"/>
    <w:rsid w:val="001222B3"/>
    <w:rsid w:val="00163FCC"/>
    <w:rsid w:val="00176116"/>
    <w:rsid w:val="001F0AB6"/>
    <w:rsid w:val="001F1142"/>
    <w:rsid w:val="00223599"/>
    <w:rsid w:val="00262924"/>
    <w:rsid w:val="00263270"/>
    <w:rsid w:val="002A7217"/>
    <w:rsid w:val="002C4A10"/>
    <w:rsid w:val="003654B3"/>
    <w:rsid w:val="003B06F1"/>
    <w:rsid w:val="003B55C4"/>
    <w:rsid w:val="003D3D75"/>
    <w:rsid w:val="003F0C38"/>
    <w:rsid w:val="004926AA"/>
    <w:rsid w:val="004B051E"/>
    <w:rsid w:val="00564B98"/>
    <w:rsid w:val="00587327"/>
    <w:rsid w:val="00596273"/>
    <w:rsid w:val="00611754"/>
    <w:rsid w:val="006401CB"/>
    <w:rsid w:val="00675390"/>
    <w:rsid w:val="00715D83"/>
    <w:rsid w:val="007779A3"/>
    <w:rsid w:val="00794D06"/>
    <w:rsid w:val="00846027"/>
    <w:rsid w:val="008853FA"/>
    <w:rsid w:val="008A730E"/>
    <w:rsid w:val="008B3EAB"/>
    <w:rsid w:val="008E1173"/>
    <w:rsid w:val="00900093"/>
    <w:rsid w:val="00942228"/>
    <w:rsid w:val="00943794"/>
    <w:rsid w:val="009E654C"/>
    <w:rsid w:val="00A35ED1"/>
    <w:rsid w:val="00A54567"/>
    <w:rsid w:val="00A863FD"/>
    <w:rsid w:val="00AE1EF9"/>
    <w:rsid w:val="00B226D8"/>
    <w:rsid w:val="00B22A83"/>
    <w:rsid w:val="00B5038F"/>
    <w:rsid w:val="00B51327"/>
    <w:rsid w:val="00B762DA"/>
    <w:rsid w:val="00C34245"/>
    <w:rsid w:val="00C43E9C"/>
    <w:rsid w:val="00CE5038"/>
    <w:rsid w:val="00D34B47"/>
    <w:rsid w:val="00DC6765"/>
    <w:rsid w:val="00E10B46"/>
    <w:rsid w:val="00EA1BB1"/>
    <w:rsid w:val="00EB55BB"/>
    <w:rsid w:val="00EE2DF5"/>
    <w:rsid w:val="00F24EB3"/>
    <w:rsid w:val="00F36C5B"/>
    <w:rsid w:val="00F46F08"/>
    <w:rsid w:val="00F56E19"/>
    <w:rsid w:val="00FB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FFF2"/>
  <w15:docId w15:val="{EA54AA0E-C0FD-44D7-9CB2-0508547F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7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730E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8A7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730E"/>
    <w:rPr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9A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9A3"/>
    <w:rPr>
      <w:rFonts w:ascii="Times New Roman" w:hAnsi="Times New Roman" w:cs="Times New Roman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7779A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779A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654B3"/>
    <w:rPr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C4A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4A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4A1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4A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4A10"/>
    <w:rPr>
      <w:b/>
      <w:bCs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2C4A10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926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">
    <w:name w:val="l2"/>
    <w:basedOn w:val="Normln"/>
    <w:rsid w:val="00715D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3">
    <w:name w:val="l3"/>
    <w:basedOn w:val="Normln"/>
    <w:rsid w:val="00715D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15D83"/>
    <w:rPr>
      <w:i/>
      <w:iCs/>
    </w:rPr>
  </w:style>
  <w:style w:type="table" w:styleId="Mkatabulky">
    <w:name w:val="Table Grid"/>
    <w:basedOn w:val="Normlntabulka"/>
    <w:uiPriority w:val="39"/>
    <w:rsid w:val="0071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4297-pohranicni-straz-sboru-narodni-bezpecn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252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</dc:creator>
  <cp:keywords/>
  <dc:description/>
  <cp:lastModifiedBy>Krulichová Jana Ext.</cp:lastModifiedBy>
  <cp:revision>3</cp:revision>
  <dcterms:created xsi:type="dcterms:W3CDTF">2020-11-09T07:11:00Z</dcterms:created>
  <dcterms:modified xsi:type="dcterms:W3CDTF">2024-11-08T14:35:00Z</dcterms:modified>
  <cp:category/>
</cp:coreProperties>
</file>