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8BA" w:rsidRPr="00462B8B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3351A0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62B8B" w:rsidRPr="00462B8B" w:rsidRDefault="005C5F76" w:rsidP="00462B8B">
            <w:pPr>
              <w:rPr>
                <w:rFonts w:ascii="Segoe UI" w:hAnsi="Segoe UI" w:cs="Segoe UI"/>
                <w:b/>
                <w:lang w:val="cs-CZ"/>
              </w:rPr>
            </w:pPr>
            <w:r w:rsidRPr="00462B8B">
              <w:rPr>
                <w:rFonts w:ascii="Segoe UI" w:hAnsi="Segoe UI" w:cs="Segoe UI"/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462B8B" w:rsidRPr="00773AEA">
                <w:rPr>
                  <w:rStyle w:val="Hypertextovodkaz"/>
                  <w:rFonts w:ascii="Segoe UI" w:hAnsi="Segoe UI" w:cs="Segoe UI"/>
                  <w:b/>
                  <w:bCs/>
                  <w:lang w:val="cs-CZ"/>
                </w:rPr>
                <w:t>https://edu.ceskatelevize.cz/video/6705-id-6705</w:t>
              </w:r>
            </w:hyperlink>
            <w:r w:rsidR="00462B8B">
              <w:rPr>
                <w:rFonts w:ascii="Segoe UI" w:hAnsi="Segoe UI" w:cs="Segoe UI"/>
                <w:b/>
                <w:bCs/>
                <w:color w:val="000000"/>
                <w:lang w:val="cs-CZ"/>
              </w:rPr>
              <w:t xml:space="preserve"> </w:t>
            </w:r>
            <w:bookmarkStart w:id="0" w:name="_GoBack"/>
            <w:bookmarkEnd w:id="0"/>
          </w:p>
          <w:p w:rsidR="00D058BA" w:rsidRPr="00462B8B" w:rsidRDefault="00D058BA" w:rsidP="001B795F">
            <w:pPr>
              <w:rPr>
                <w:rFonts w:ascii="Segoe UI" w:hAnsi="Segoe UI" w:cs="Segoe UI"/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462B8B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462B8B" w:rsidRDefault="00D058BA">
            <w:pPr>
              <w:rPr>
                <w:lang w:val="cs-CZ"/>
              </w:rPr>
            </w:pPr>
          </w:p>
        </w:tc>
      </w:tr>
      <w:tr w:rsidR="00D058BA" w:rsidRPr="003351A0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462B8B" w:rsidRDefault="00D058BA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462B8B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462B8B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3351A0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27D97" w:rsidRPr="00455FE7" w:rsidRDefault="00027D97" w:rsidP="00942615">
            <w:pPr>
              <w:spacing w:after="160" w:line="259" w:lineRule="auto"/>
              <w:rPr>
                <w:rFonts w:ascii="Segoe UI" w:eastAsia="Calibri" w:hAnsi="Segoe UI" w:cs="Segoe UI"/>
                <w:sz w:val="26"/>
                <w:szCs w:val="26"/>
                <w:lang w:val="cs-CZ" w:eastAsia="en-US"/>
              </w:rPr>
            </w:pPr>
            <w:r w:rsidRPr="00455FE7">
              <w:rPr>
                <w:rFonts w:ascii="Segoe UI" w:eastAsia="Calibri" w:hAnsi="Segoe UI" w:cs="Segoe UI"/>
                <w:sz w:val="26"/>
                <w:szCs w:val="26"/>
                <w:lang w:val="cs-CZ" w:eastAsia="en-US"/>
              </w:rPr>
              <w:t>Na pokraji katastrofy</w:t>
            </w:r>
          </w:p>
          <w:p w:rsidR="004036FA" w:rsidRPr="003351A0" w:rsidRDefault="004036FA" w:rsidP="004036FA">
            <w:pPr>
              <w:spacing w:after="160" w:line="259" w:lineRule="auto"/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</w:pPr>
            <w:r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S metodickými komentáři pro vyučující</w:t>
            </w:r>
          </w:p>
          <w:p w:rsidR="00D05A29" w:rsidRPr="003351A0" w:rsidRDefault="00D05A29" w:rsidP="000170F9">
            <w:pPr>
              <w:spacing w:after="160" w:line="259" w:lineRule="auto"/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</w:pPr>
            <w:r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Před rozdáním pracovního listu požádejte </w:t>
            </w:r>
            <w:r w:rsid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žáky</w:t>
            </w:r>
            <w:r w:rsidR="000170F9"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, aby jmenovali </w:t>
            </w:r>
            <w:r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konkrétní zločin</w:t>
            </w:r>
            <w:r w:rsidR="000170F9"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y</w:t>
            </w:r>
            <w:r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komunistického režimu</w:t>
            </w:r>
            <w:r w:rsidR="000170F9"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, které znají</w:t>
            </w:r>
            <w:r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. Bude zajímavé sledovat, zda někdo zmíní devastaci životního prostředí. </w:t>
            </w:r>
            <w:r w:rsidR="000170F9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Ta paradoxně nedopadala na omezenou skupinu lidí, ale na všechny občany země.</w:t>
            </w:r>
          </w:p>
          <w:p w:rsidR="001B795F" w:rsidRPr="003351A0" w:rsidRDefault="001B795F" w:rsidP="00027D97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3351A0">
              <w:rPr>
                <w:rFonts w:ascii="Segoe UI" w:eastAsia="Calibri" w:hAnsi="Segoe UI" w:cs="Segoe UI"/>
                <w:lang w:val="cs-CZ" w:eastAsia="en-US"/>
              </w:rPr>
              <w:t>Kritika československého normalizačního režimu se většinou soustředí na zločiny státní bezpečnosti</w:t>
            </w:r>
            <w:r w:rsidR="003351A0">
              <w:rPr>
                <w:rFonts w:ascii="Segoe UI" w:eastAsia="Calibri" w:hAnsi="Segoe UI" w:cs="Segoe UI"/>
                <w:lang w:val="cs-CZ" w:eastAsia="en-US"/>
              </w:rPr>
              <w:t xml:space="preserve"> nebo</w:t>
            </w:r>
            <w:r w:rsidRPr="00455FE7">
              <w:rPr>
                <w:rFonts w:ascii="Segoe UI" w:eastAsia="Calibri" w:hAnsi="Segoe UI" w:cs="Segoe UI"/>
                <w:lang w:val="cs-CZ" w:eastAsia="en-US"/>
              </w:rPr>
              <w:t xml:space="preserve"> justice či na otázky nesvobody projevu a pohybu. Devastace životního prostředí zůstává poněkud na okraji zájmu. Byl</w:t>
            </w:r>
            <w:r w:rsidR="00027D97" w:rsidRPr="00455FE7">
              <w:rPr>
                <w:rFonts w:ascii="Segoe UI" w:eastAsia="Calibri" w:hAnsi="Segoe UI" w:cs="Segoe UI"/>
                <w:lang w:val="cs-CZ" w:eastAsia="en-US"/>
              </w:rPr>
              <w:t>a</w:t>
            </w:r>
            <w:r w:rsidRPr="003351A0">
              <w:rPr>
                <w:rFonts w:ascii="Segoe UI" w:eastAsia="Calibri" w:hAnsi="Segoe UI" w:cs="Segoe UI"/>
                <w:lang w:val="cs-CZ" w:eastAsia="en-US"/>
              </w:rPr>
              <w:t xml:space="preserve"> přitom tak rozsáhlá, že odborníci mluví o ekologické katastrofě, jejíž následky neseme dodnes.</w:t>
            </w:r>
          </w:p>
          <w:p w:rsidR="001B795F" w:rsidRPr="003351A0" w:rsidRDefault="001B795F" w:rsidP="00942615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3351A0">
              <w:rPr>
                <w:rFonts w:ascii="Segoe UI" w:eastAsia="Calibri" w:hAnsi="Segoe UI" w:cs="Segoe UI"/>
                <w:lang w:val="cs-CZ" w:eastAsia="en-US"/>
              </w:rPr>
              <w:t>Během sledování videa se pokuste odpovědět na následující otázky.</w:t>
            </w:r>
          </w:p>
          <w:p w:rsidR="00D05A29" w:rsidRPr="00455FE7" w:rsidRDefault="00D05A29" w:rsidP="00942615">
            <w:pPr>
              <w:spacing w:after="160" w:line="259" w:lineRule="auto"/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</w:pPr>
            <w:r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Pře</w:t>
            </w:r>
            <w:r w:rsid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d</w:t>
            </w:r>
            <w:r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</w:t>
            </w:r>
            <w:r w:rsidR="00A8244C"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s</w:t>
            </w:r>
            <w:r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puštěním videa poskytněte studentům čas na přečtení úkolů 1 a 2.</w:t>
            </w:r>
          </w:p>
          <w:p w:rsidR="00864E39" w:rsidRPr="003351A0" w:rsidRDefault="00027D97" w:rsidP="00D05A29">
            <w:pPr>
              <w:pStyle w:val="Odstavecseseznamem"/>
              <w:numPr>
                <w:ilvl w:val="0"/>
                <w:numId w:val="3"/>
              </w:num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3351A0">
              <w:rPr>
                <w:rFonts w:ascii="Segoe UI" w:eastAsia="Calibri" w:hAnsi="Segoe UI" w:cs="Segoe UI"/>
                <w:lang w:val="cs-CZ" w:eastAsia="en-US"/>
              </w:rPr>
              <w:t>Zapište do tabulky, k</w:t>
            </w:r>
            <w:r w:rsidR="00942615" w:rsidRPr="003351A0">
              <w:rPr>
                <w:rFonts w:ascii="Segoe UI" w:eastAsia="Calibri" w:hAnsi="Segoe UI" w:cs="Segoe UI"/>
                <w:lang w:val="cs-CZ" w:eastAsia="en-US"/>
              </w:rPr>
              <w:t>teré problémy byly</w:t>
            </w:r>
            <w:r w:rsidR="001B795F" w:rsidRPr="003351A0">
              <w:rPr>
                <w:rFonts w:ascii="Segoe UI" w:eastAsia="Calibri" w:hAnsi="Segoe UI" w:cs="Segoe UI"/>
                <w:lang w:val="cs-CZ" w:eastAsia="en-US"/>
              </w:rPr>
              <w:t>,</w:t>
            </w:r>
            <w:r w:rsidR="00942615" w:rsidRPr="003351A0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r w:rsidR="001B795F" w:rsidRPr="003351A0">
              <w:rPr>
                <w:rFonts w:ascii="Segoe UI" w:eastAsia="Calibri" w:hAnsi="Segoe UI" w:cs="Segoe UI"/>
                <w:lang w:val="cs-CZ" w:eastAsia="en-US"/>
              </w:rPr>
              <w:t>dle názoru vystupujících odborníků, nejzávažnější</w:t>
            </w:r>
            <w:r w:rsidRPr="003351A0">
              <w:rPr>
                <w:rFonts w:ascii="Segoe UI" w:eastAsia="Calibri" w:hAnsi="Segoe UI" w:cs="Segoe UI"/>
                <w:lang w:val="cs-CZ" w:eastAsia="en-US"/>
              </w:rPr>
              <w:t>.</w:t>
            </w:r>
            <w:r w:rsidR="00942615" w:rsidRPr="003351A0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r w:rsidR="00864E39" w:rsidRPr="003351A0">
              <w:rPr>
                <w:rFonts w:ascii="Segoe UI" w:eastAsia="Calibri" w:hAnsi="Segoe UI" w:cs="Segoe UI"/>
                <w:lang w:val="cs-CZ" w:eastAsia="en-US"/>
              </w:rPr>
              <w:t>Co bylo příčinami těchto problémů?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3"/>
              <w:gridCol w:w="6531"/>
            </w:tblGrid>
            <w:tr w:rsidR="00CB6E36" w:rsidRPr="003351A0" w:rsidTr="00027D97">
              <w:tc>
                <w:tcPr>
                  <w:tcW w:w="4153" w:type="dxa"/>
                </w:tcPr>
                <w:p w:rsidR="00CB6E36" w:rsidRPr="003351A0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  <w:r w:rsidRPr="003351A0"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  <w:t>Ekologický problém</w:t>
                  </w:r>
                </w:p>
              </w:tc>
              <w:tc>
                <w:tcPr>
                  <w:tcW w:w="6531" w:type="dxa"/>
                </w:tcPr>
                <w:p w:rsidR="00CB6E36" w:rsidRPr="003351A0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  <w:r w:rsidRPr="003351A0"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  <w:t>Příčina</w:t>
                  </w:r>
                </w:p>
              </w:tc>
            </w:tr>
            <w:tr w:rsidR="00CB6E36" w:rsidRPr="003351A0" w:rsidTr="00027D97">
              <w:tc>
                <w:tcPr>
                  <w:tcW w:w="4153" w:type="dxa"/>
                </w:tcPr>
                <w:p w:rsidR="00CB6E36" w:rsidRPr="00455FE7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</w:p>
              </w:tc>
              <w:tc>
                <w:tcPr>
                  <w:tcW w:w="6531" w:type="dxa"/>
                </w:tcPr>
                <w:p w:rsidR="00CB6E36" w:rsidRPr="003351A0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</w:p>
              </w:tc>
            </w:tr>
            <w:tr w:rsidR="00CB6E36" w:rsidRPr="003351A0" w:rsidTr="00027D97">
              <w:tc>
                <w:tcPr>
                  <w:tcW w:w="4153" w:type="dxa"/>
                </w:tcPr>
                <w:p w:rsidR="00CB6E36" w:rsidRPr="00455FE7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</w:p>
              </w:tc>
              <w:tc>
                <w:tcPr>
                  <w:tcW w:w="6531" w:type="dxa"/>
                </w:tcPr>
                <w:p w:rsidR="00CB6E36" w:rsidRPr="003351A0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</w:p>
              </w:tc>
            </w:tr>
            <w:tr w:rsidR="00CB6E36" w:rsidRPr="003351A0" w:rsidTr="00027D97">
              <w:tc>
                <w:tcPr>
                  <w:tcW w:w="4153" w:type="dxa"/>
                </w:tcPr>
                <w:p w:rsidR="00CB6E36" w:rsidRPr="00455FE7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</w:p>
              </w:tc>
              <w:tc>
                <w:tcPr>
                  <w:tcW w:w="6531" w:type="dxa"/>
                </w:tcPr>
                <w:p w:rsidR="00CB6E36" w:rsidRPr="003351A0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</w:p>
              </w:tc>
            </w:tr>
            <w:tr w:rsidR="00CB6E36" w:rsidRPr="003351A0" w:rsidTr="00027D97">
              <w:tc>
                <w:tcPr>
                  <w:tcW w:w="4153" w:type="dxa"/>
                </w:tcPr>
                <w:p w:rsidR="00CB6E36" w:rsidRPr="00455FE7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</w:p>
              </w:tc>
              <w:tc>
                <w:tcPr>
                  <w:tcW w:w="6531" w:type="dxa"/>
                </w:tcPr>
                <w:p w:rsidR="00CB6E36" w:rsidRPr="003351A0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</w:p>
              </w:tc>
            </w:tr>
            <w:tr w:rsidR="00CB6E36" w:rsidRPr="003351A0" w:rsidTr="00027D97">
              <w:tc>
                <w:tcPr>
                  <w:tcW w:w="4153" w:type="dxa"/>
                </w:tcPr>
                <w:p w:rsidR="00CB6E36" w:rsidRPr="00455FE7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</w:p>
              </w:tc>
              <w:tc>
                <w:tcPr>
                  <w:tcW w:w="6531" w:type="dxa"/>
                </w:tcPr>
                <w:p w:rsidR="00CB6E36" w:rsidRPr="003351A0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</w:p>
              </w:tc>
            </w:tr>
          </w:tbl>
          <w:p w:rsidR="00CB6E36" w:rsidRPr="00455FE7" w:rsidRDefault="00A8244C" w:rsidP="00A8244C">
            <w:pPr>
              <w:spacing w:after="160" w:line="259" w:lineRule="auto"/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</w:pPr>
            <w:r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Možné odpovědi:</w:t>
            </w:r>
            <w:r w:rsidR="00864E39"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z</w:t>
            </w:r>
            <w:r w:rsidR="00CB6E36"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nečištění ovzduší (</w:t>
            </w:r>
            <w:r w:rsidR="00864E39"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příčina: </w:t>
            </w:r>
            <w:r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zaměření</w:t>
            </w:r>
            <w:r w:rsidR="00CB6E36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režimu na </w:t>
            </w:r>
            <w:r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těžký průmysl)</w:t>
            </w:r>
            <w:r w:rsidR="00864E39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, z</w:t>
            </w:r>
            <w:r w:rsidR="00CB6E36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nečištěné vodní zdroje (nulová</w:t>
            </w:r>
            <w:r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nebo omezená</w:t>
            </w:r>
            <w:r w:rsidR="00CB6E36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regulace zdrojů znečištění)</w:t>
            </w:r>
            <w:r w:rsidR="00864E39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, d</w:t>
            </w:r>
            <w:r w:rsidR="00CB6E36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evastace lesů (emise z energetického průmyslu)</w:t>
            </w:r>
            <w:r w:rsidR="00864E39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, d</w:t>
            </w:r>
            <w:r w:rsidR="00CB6E36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evastace zemědělské krajiny a s ní spojená degradace půdy (kolektivizace, vyhnání venkovských elit z</w:t>
            </w:r>
            <w:r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 </w:t>
            </w:r>
            <w:r w:rsidR="00CB6E36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půdy</w:t>
            </w:r>
            <w:r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, nevhodné agrotechnické postupy</w:t>
            </w:r>
            <w:r w:rsidR="00CB6E36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)</w:t>
            </w:r>
            <w:r w:rsidR="00DE65E1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, nedostatečná organizace bezpečnosti a ochrany zdraví (neexistující nebo nekontrolované předpisy), </w:t>
            </w:r>
            <w:r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špatné zacházení s</w:t>
            </w:r>
            <w:r w:rsid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 </w:t>
            </w:r>
            <w:r w:rsidR="00DE65E1"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odpad</w:t>
            </w:r>
            <w:r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y</w:t>
            </w:r>
            <w:r w:rsidR="00DE65E1"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(chybějící předpisy)</w:t>
            </w:r>
          </w:p>
          <w:p w:rsidR="001B795F" w:rsidRPr="003351A0" w:rsidRDefault="001B795F" w:rsidP="00942615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</w:p>
          <w:p w:rsidR="00942615" w:rsidRPr="003351A0" w:rsidRDefault="00942615" w:rsidP="00D05A29">
            <w:pPr>
              <w:pStyle w:val="Odstavecseseznamem"/>
              <w:numPr>
                <w:ilvl w:val="0"/>
                <w:numId w:val="3"/>
              </w:num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3351A0">
              <w:rPr>
                <w:rFonts w:ascii="Segoe UI" w:eastAsia="Calibri" w:hAnsi="Segoe UI" w:cs="Segoe UI"/>
                <w:lang w:val="cs-CZ" w:eastAsia="en-US"/>
              </w:rPr>
              <w:t xml:space="preserve">Který region </w:t>
            </w:r>
            <w:r w:rsidR="00027D97" w:rsidRPr="003351A0">
              <w:rPr>
                <w:rFonts w:ascii="Segoe UI" w:eastAsia="Calibri" w:hAnsi="Segoe UI" w:cs="Segoe UI"/>
                <w:lang w:val="cs-CZ" w:eastAsia="en-US"/>
              </w:rPr>
              <w:t xml:space="preserve">dnešní ČR </w:t>
            </w:r>
            <w:r w:rsidRPr="003351A0">
              <w:rPr>
                <w:rFonts w:ascii="Segoe UI" w:eastAsia="Calibri" w:hAnsi="Segoe UI" w:cs="Segoe UI"/>
                <w:lang w:val="cs-CZ" w:eastAsia="en-US"/>
              </w:rPr>
              <w:t>byl nejpostiženější a proč?</w:t>
            </w:r>
          </w:p>
          <w:p w:rsidR="001B795F" w:rsidRPr="003351A0" w:rsidRDefault="00D45A43" w:rsidP="00D45A43">
            <w:pPr>
              <w:spacing w:after="160" w:line="259" w:lineRule="auto"/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</w:pPr>
            <w:r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Odpověď: </w:t>
            </w:r>
            <w:r w:rsid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S</w:t>
            </w:r>
            <w:r w:rsidR="00CB6E36"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everní Čechy. Energetické centrum republiky, koncentrace tepelných elektráren dí</w:t>
            </w:r>
            <w:r w:rsidR="00027D97"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ky blízkosti těžby hnědého uhlí a s nimi spojené emise jedovatých plynů.</w:t>
            </w:r>
          </w:p>
          <w:p w:rsidR="00027D97" w:rsidRPr="003351A0" w:rsidRDefault="00D45A43" w:rsidP="00D45A43">
            <w:pPr>
              <w:spacing w:after="160" w:line="259" w:lineRule="auto"/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</w:pPr>
            <w:r w:rsidRPr="003351A0">
              <w:rPr>
                <w:rFonts w:ascii="Segoe UI" w:eastAsia="Calibri" w:hAnsi="Segoe UI" w:cs="Segoe UI"/>
                <w:b/>
                <w:bCs/>
                <w:i/>
                <w:iCs/>
                <w:color w:val="C0504D" w:themeColor="accent2"/>
                <w:lang w:val="cs-CZ" w:eastAsia="en-US"/>
              </w:rPr>
              <w:t>Námět na projekt:</w:t>
            </w:r>
            <w:r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</w:t>
            </w:r>
            <w:r w:rsid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V</w:t>
            </w:r>
            <w:r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ýstupy práce na následujících úkolech mohou být pojaty projektově. Pro vypracování úkolů 3 a 4 lze třídu</w:t>
            </w:r>
            <w:r w:rsidR="00027D97"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rozdělit do skupin, </w:t>
            </w:r>
            <w:r w:rsidR="00DF19B9"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je</w:t>
            </w:r>
            <w:r w:rsidR="00DF19B9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ž</w:t>
            </w:r>
            <w:r w:rsidR="00027D97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výsledky své práce </w:t>
            </w:r>
            <w:r w:rsidR="00DF19B9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následně </w:t>
            </w:r>
            <w:r w:rsidR="00027D97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prezentují ostatním.</w:t>
            </w:r>
            <w:r w:rsidR="00DF19B9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Podklady pro konkrétní možnosti předcházení poškození životního prostředí </w:t>
            </w:r>
            <w:r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(úkol 3)</w:t>
            </w:r>
            <w:r w:rsid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</w:t>
            </w:r>
            <w:r w:rsidR="00DF19B9"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mohou </w:t>
            </w:r>
            <w:r w:rsid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žáci</w:t>
            </w:r>
            <w:r w:rsidR="00455FE7"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</w:t>
            </w:r>
            <w:r w:rsidR="00DF19B9"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získat rešerší odborných webů, internetových sdělovacích prostředků nebo z vlastní zkušenosti.</w:t>
            </w:r>
          </w:p>
          <w:p w:rsidR="00942615" w:rsidRPr="003351A0" w:rsidRDefault="00942615" w:rsidP="00D05A29">
            <w:pPr>
              <w:pStyle w:val="Odstavecseseznamem"/>
              <w:numPr>
                <w:ilvl w:val="0"/>
                <w:numId w:val="3"/>
              </w:num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3351A0">
              <w:rPr>
                <w:rFonts w:ascii="Segoe UI" w:eastAsia="Calibri" w:hAnsi="Segoe UI" w:cs="Segoe UI"/>
                <w:lang w:val="cs-CZ" w:eastAsia="en-US"/>
              </w:rPr>
              <w:lastRenderedPageBreak/>
              <w:t>Demokratické země mají rozmanité nástroje, které pomáhají eliminovat nebo předcházet ekologickým problémům. V</w:t>
            </w:r>
            <w:r w:rsidR="00455FE7">
              <w:rPr>
                <w:rFonts w:ascii="Segoe UI" w:eastAsia="Calibri" w:hAnsi="Segoe UI" w:cs="Segoe UI"/>
                <w:lang w:val="cs-CZ" w:eastAsia="en-US"/>
              </w:rPr>
              <w:t> </w:t>
            </w:r>
            <w:r w:rsidRPr="00455FE7">
              <w:rPr>
                <w:rFonts w:ascii="Segoe UI" w:eastAsia="Calibri" w:hAnsi="Segoe UI" w:cs="Segoe UI"/>
                <w:lang w:val="cs-CZ" w:eastAsia="en-US"/>
              </w:rPr>
              <w:t xml:space="preserve">diktátorských režimech obvykle </w:t>
            </w:r>
            <w:r w:rsidR="00DF19B9" w:rsidRPr="00455FE7">
              <w:rPr>
                <w:rFonts w:ascii="Segoe UI" w:eastAsia="Calibri" w:hAnsi="Segoe UI" w:cs="Segoe UI"/>
                <w:lang w:val="cs-CZ" w:eastAsia="en-US"/>
              </w:rPr>
              <w:t xml:space="preserve">chybí nebo jsou potlačovány. Ve </w:t>
            </w:r>
            <w:r w:rsidRPr="00455FE7">
              <w:rPr>
                <w:rFonts w:ascii="Segoe UI" w:eastAsia="Calibri" w:hAnsi="Segoe UI" w:cs="Segoe UI"/>
                <w:lang w:val="cs-CZ" w:eastAsia="en-US"/>
              </w:rPr>
              <w:t>skupinách vyberte jeden z nástrojů a popište, jakým konkrétním způsobem může pomoc</w:t>
            </w:r>
            <w:r w:rsidRPr="003351A0">
              <w:rPr>
                <w:rFonts w:ascii="Segoe UI" w:eastAsia="Calibri" w:hAnsi="Segoe UI" w:cs="Segoe UI"/>
                <w:lang w:val="cs-CZ" w:eastAsia="en-US"/>
              </w:rPr>
              <w:t xml:space="preserve">i předejít poškození životního prostředí, nebo jej </w:t>
            </w:r>
            <w:r w:rsidR="00DF19B9" w:rsidRPr="003351A0">
              <w:rPr>
                <w:rFonts w:ascii="Segoe UI" w:eastAsia="Calibri" w:hAnsi="Segoe UI" w:cs="Segoe UI"/>
                <w:lang w:val="cs-CZ" w:eastAsia="en-US"/>
              </w:rPr>
              <w:t>dokonce</w:t>
            </w:r>
            <w:r w:rsidRPr="003351A0">
              <w:rPr>
                <w:rFonts w:ascii="Segoe UI" w:eastAsia="Calibri" w:hAnsi="Segoe UI" w:cs="Segoe UI"/>
                <w:lang w:val="cs-CZ" w:eastAsia="en-US"/>
              </w:rPr>
              <w:t xml:space="preserve"> zlepšit.</w:t>
            </w:r>
          </w:p>
          <w:p w:rsidR="00942615" w:rsidRPr="003351A0" w:rsidRDefault="00942615" w:rsidP="0094261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Segoe UI" w:eastAsia="Calibri" w:hAnsi="Segoe UI" w:cs="Segoe UI"/>
                <w:lang w:val="cs-CZ" w:eastAsia="en-US"/>
              </w:rPr>
            </w:pPr>
            <w:r w:rsidRPr="003351A0">
              <w:rPr>
                <w:rFonts w:ascii="Segoe UI" w:eastAsia="Calibri" w:hAnsi="Segoe UI" w:cs="Segoe UI"/>
                <w:lang w:val="cs-CZ" w:eastAsia="en-US"/>
              </w:rPr>
              <w:t>Všeobecná informovanost, svobodné sdělovací prostředky</w:t>
            </w:r>
          </w:p>
          <w:p w:rsidR="00942615" w:rsidRPr="003351A0" w:rsidRDefault="00942615" w:rsidP="0094261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Segoe UI" w:eastAsia="Calibri" w:hAnsi="Segoe UI" w:cs="Segoe UI"/>
                <w:lang w:val="cs-CZ" w:eastAsia="en-US"/>
              </w:rPr>
            </w:pPr>
            <w:r w:rsidRPr="003351A0">
              <w:rPr>
                <w:rFonts w:ascii="Segoe UI" w:eastAsia="Calibri" w:hAnsi="Segoe UI" w:cs="Segoe UI"/>
                <w:lang w:val="cs-CZ" w:eastAsia="en-US"/>
              </w:rPr>
              <w:t>Systémy včasného varování v případech ohrožení zdraví, života či majetku</w:t>
            </w:r>
          </w:p>
          <w:p w:rsidR="00942615" w:rsidRPr="003351A0" w:rsidRDefault="00942615" w:rsidP="0094261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Segoe UI" w:eastAsia="Calibri" w:hAnsi="Segoe UI" w:cs="Segoe UI"/>
                <w:lang w:val="cs-CZ" w:eastAsia="en-US"/>
              </w:rPr>
            </w:pPr>
            <w:r w:rsidRPr="003351A0">
              <w:rPr>
                <w:rFonts w:ascii="Segoe UI" w:eastAsia="Calibri" w:hAnsi="Segoe UI" w:cs="Segoe UI"/>
                <w:lang w:val="cs-CZ" w:eastAsia="en-US"/>
              </w:rPr>
              <w:t>Zákonodárství směřující k ochraně životního prostředí a zdraví obyvatel</w:t>
            </w:r>
          </w:p>
          <w:p w:rsidR="00942615" w:rsidRPr="003351A0" w:rsidRDefault="00942615" w:rsidP="0094261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Segoe UI" w:eastAsia="Calibri" w:hAnsi="Segoe UI" w:cs="Segoe UI"/>
                <w:lang w:val="cs-CZ" w:eastAsia="en-US"/>
              </w:rPr>
            </w:pPr>
            <w:r w:rsidRPr="003351A0">
              <w:rPr>
                <w:rFonts w:ascii="Segoe UI" w:eastAsia="Calibri" w:hAnsi="Segoe UI" w:cs="Segoe UI"/>
                <w:lang w:val="cs-CZ" w:eastAsia="en-US"/>
              </w:rPr>
              <w:t>Aktivity svobodné občanské společnosti (zájmové a nátlakové spolky, petice…)</w:t>
            </w:r>
          </w:p>
          <w:p w:rsidR="00DF19B9" w:rsidRPr="003351A0" w:rsidRDefault="00DF19B9" w:rsidP="00942615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</w:p>
          <w:p w:rsidR="00863911" w:rsidRPr="00455FE7" w:rsidRDefault="00DF19B9" w:rsidP="00863911">
            <w:pPr>
              <w:spacing w:after="160" w:line="259" w:lineRule="auto"/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</w:pPr>
            <w:r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Vhodn</w:t>
            </w:r>
            <w:r w:rsidR="00D45A43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ých metod pro získání v</w:t>
            </w:r>
            <w:r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ýstup</w:t>
            </w:r>
            <w:r w:rsidR="00D45A43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u úkolu 4 je více: prezentace, plakát, článek do fiktivních novin</w:t>
            </w:r>
            <w:r w:rsidR="00863911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a</w:t>
            </w:r>
            <w:r w:rsid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 </w:t>
            </w:r>
            <w:r w:rsidR="00863911"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pod</w:t>
            </w:r>
            <w:r w:rsid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obně</w:t>
            </w:r>
            <w:r w:rsidR="00863911"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. V případě </w:t>
            </w:r>
            <w:r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prezentací je vhodné studentům poskytnout „checklist“, podle kterého si mohou zkontrolovat, zda je jejich prezentace dobře připravená. Během „prezentační hodiny“ by </w:t>
            </w:r>
            <w:r w:rsidR="00F609E5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posluchači měli za úkol kromě obsahové stránky sledovat i prezentační dovednosti spolužáků a následně jim poskytnout pozitivní zpětnou vazbu (pochválit za to, co se povedlo).</w:t>
            </w:r>
            <w:r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</w:t>
            </w:r>
            <w:r w:rsidR="00863911"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Obdobně jde postupovat v případě, že jako výstup </w:t>
            </w:r>
            <w:r w:rsidR="00455FE7" w:rsidRPr="001C4262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zvolíte </w:t>
            </w:r>
            <w:r w:rsidR="00863911"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plakát nebo novinový článek.</w:t>
            </w:r>
          </w:p>
          <w:p w:rsidR="00863911" w:rsidRPr="003351A0" w:rsidRDefault="00863911" w:rsidP="00863911">
            <w:pPr>
              <w:pStyle w:val="Odstavecseseznamem"/>
              <w:numPr>
                <w:ilvl w:val="0"/>
                <w:numId w:val="3"/>
              </w:numPr>
              <w:spacing w:after="160" w:line="259" w:lineRule="auto"/>
              <w:rPr>
                <w:rFonts w:ascii="Segoe UI" w:eastAsia="Calibri" w:hAnsi="Segoe UI" w:cs="Segoe UI"/>
                <w:color w:val="C0504D" w:themeColor="accent2"/>
                <w:lang w:val="cs-CZ" w:eastAsia="en-US"/>
              </w:rPr>
            </w:pPr>
            <w:r w:rsidRPr="003351A0">
              <w:rPr>
                <w:rFonts w:ascii="Segoe UI" w:eastAsia="Calibri" w:hAnsi="Segoe UI" w:cs="Segoe UI"/>
                <w:lang w:val="cs-CZ" w:eastAsia="en-US"/>
              </w:rPr>
              <w:t xml:space="preserve">Jaká environmentální témata </w:t>
            </w:r>
            <w:r w:rsidR="00587BA6">
              <w:rPr>
                <w:rFonts w:ascii="Segoe UI" w:eastAsia="Calibri" w:hAnsi="Segoe UI" w:cs="Segoe UI"/>
                <w:lang w:val="cs-CZ" w:eastAsia="en-US"/>
              </w:rPr>
              <w:t xml:space="preserve">dnes </w:t>
            </w:r>
            <w:r w:rsidRPr="003351A0">
              <w:rPr>
                <w:rFonts w:ascii="Segoe UI" w:eastAsia="Calibri" w:hAnsi="Segoe UI" w:cs="Segoe UI"/>
                <w:lang w:val="cs-CZ" w:eastAsia="en-US"/>
              </w:rPr>
              <w:t>rezonují? Stavby dálnic, znečištění ovzduší, důsledky sucha, povodní, nežádoucí změny zákonů, developerské projekty? P</w:t>
            </w:r>
            <w:r w:rsidR="00942615" w:rsidRPr="003351A0">
              <w:rPr>
                <w:rFonts w:ascii="Segoe UI" w:eastAsia="Calibri" w:hAnsi="Segoe UI" w:cs="Segoe UI"/>
                <w:lang w:val="cs-CZ" w:eastAsia="en-US"/>
              </w:rPr>
              <w:t>rojděte si weby environmentálních občanských sdružení (např</w:t>
            </w:r>
            <w:r w:rsidR="00455FE7">
              <w:rPr>
                <w:rFonts w:ascii="Segoe UI" w:eastAsia="Calibri" w:hAnsi="Segoe UI" w:cs="Segoe UI"/>
                <w:lang w:val="cs-CZ" w:eastAsia="en-US"/>
              </w:rPr>
              <w:t>íklad</w:t>
            </w:r>
            <w:r w:rsidR="00942615" w:rsidRPr="00455FE7">
              <w:rPr>
                <w:rFonts w:ascii="Segoe UI" w:eastAsia="Calibri" w:hAnsi="Segoe UI" w:cs="Segoe UI"/>
                <w:lang w:val="cs-CZ" w:eastAsia="en-US"/>
              </w:rPr>
              <w:t xml:space="preserve"> Děti země, Greenpeace, Hnutí Duha</w:t>
            </w:r>
            <w:r w:rsidR="00DF19B9" w:rsidRPr="00455FE7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r w:rsidR="00455FE7">
              <w:rPr>
                <w:rFonts w:ascii="Segoe UI" w:eastAsia="Calibri" w:hAnsi="Segoe UI" w:cs="Segoe UI"/>
                <w:lang w:val="cs-CZ" w:eastAsia="en-US"/>
              </w:rPr>
              <w:t>či</w:t>
            </w:r>
            <w:r w:rsidR="00455FE7" w:rsidRPr="00455FE7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r w:rsidR="00DF19B9" w:rsidRPr="00455FE7">
              <w:rPr>
                <w:rFonts w:ascii="Segoe UI" w:eastAsia="Calibri" w:hAnsi="Segoe UI" w:cs="Segoe UI"/>
                <w:lang w:val="cs-CZ" w:eastAsia="en-US"/>
              </w:rPr>
              <w:t>další zájmová sdružení a spolky</w:t>
            </w:r>
            <w:r w:rsidR="00942615" w:rsidRPr="00455FE7">
              <w:rPr>
                <w:rFonts w:ascii="Segoe UI" w:eastAsia="Calibri" w:hAnsi="Segoe UI" w:cs="Segoe UI"/>
                <w:lang w:val="cs-CZ" w:eastAsia="en-US"/>
              </w:rPr>
              <w:t>) nebo zhlédněte některou z epizod pořadu ČT Nedej se</w:t>
            </w:r>
            <w:r w:rsidR="00D05A29" w:rsidRPr="003351A0">
              <w:rPr>
                <w:rFonts w:ascii="Segoe UI" w:eastAsia="Calibri" w:hAnsi="Segoe UI" w:cs="Segoe UI"/>
                <w:lang w:val="cs-CZ" w:eastAsia="en-US"/>
              </w:rPr>
              <w:t xml:space="preserve">. Na </w:t>
            </w:r>
            <w:r w:rsidR="00942615" w:rsidRPr="003351A0">
              <w:rPr>
                <w:rFonts w:ascii="Segoe UI" w:eastAsia="Calibri" w:hAnsi="Segoe UI" w:cs="Segoe UI"/>
                <w:lang w:val="cs-CZ" w:eastAsia="en-US"/>
              </w:rPr>
              <w:t>základě získaných informací představte spolužákům environmentální kauzy a témata, která ukazují, že boj o životní prostředí pokračuje</w:t>
            </w:r>
            <w:r w:rsidR="00AE3F93" w:rsidRPr="003351A0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r w:rsidR="00AE3F93">
              <w:rPr>
                <w:rFonts w:ascii="Segoe UI" w:eastAsia="Calibri" w:hAnsi="Segoe UI" w:cs="Segoe UI"/>
                <w:lang w:val="cs-CZ" w:eastAsia="en-US"/>
              </w:rPr>
              <w:t>i </w:t>
            </w:r>
            <w:r w:rsidR="00AE3F93" w:rsidRPr="003351A0">
              <w:rPr>
                <w:rFonts w:ascii="Segoe UI" w:eastAsia="Calibri" w:hAnsi="Segoe UI" w:cs="Segoe UI"/>
                <w:lang w:val="cs-CZ" w:eastAsia="en-US"/>
              </w:rPr>
              <w:t>v současnosti</w:t>
            </w:r>
            <w:r w:rsidR="00942615" w:rsidRPr="003351A0">
              <w:rPr>
                <w:rFonts w:ascii="Segoe UI" w:eastAsia="Calibri" w:hAnsi="Segoe UI" w:cs="Segoe UI"/>
                <w:lang w:val="cs-CZ" w:eastAsia="en-US"/>
              </w:rPr>
              <w:t>.</w:t>
            </w:r>
          </w:p>
          <w:p w:rsidR="00D058BA" w:rsidRPr="00455FE7" w:rsidRDefault="00863911" w:rsidP="00575608">
            <w:pPr>
              <w:spacing w:after="160" w:line="259" w:lineRule="auto"/>
              <w:rPr>
                <w:rFonts w:ascii="Segoe UI" w:hAnsi="Segoe UI" w:cs="Segoe UI"/>
                <w:i/>
                <w:iCs/>
                <w:lang w:val="cs-CZ"/>
              </w:rPr>
            </w:pPr>
            <w:r w:rsidRPr="003351A0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Námět na završení projektu: </w:t>
            </w:r>
            <w:r w:rsid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P</w:t>
            </w:r>
            <w:r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ředchozí aktivita (úkol 4) by mohla být následována výměnou zpracovaných témat a kauz napříč skupinami. Po předání témat (téma skupiny A by nyní zpracovávala skupina B a</w:t>
            </w:r>
            <w:r w:rsid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podobně</w:t>
            </w:r>
            <w:r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) by jednotlivé skupiny vytvořily fiktivní reportáž z</w:t>
            </w:r>
            <w:r w:rsid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 </w:t>
            </w:r>
            <w:r w:rsidRPr="00455FE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budoucnosti, jež by vývoj daného problému sledovala z perspektivy dění za 5 nebo 10 let.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3351A0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3351A0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:rsidR="00D058BA" w:rsidRPr="00455FE7" w:rsidRDefault="00D058BA">
      <w:pPr>
        <w:rPr>
          <w:lang w:val="cs-CZ"/>
        </w:rPr>
      </w:pPr>
    </w:p>
    <w:p w:rsidR="00F50BC1" w:rsidRPr="00455FE7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AE3F93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455FE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455FE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DB4430" w:rsidRPr="00455FE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Jan Vavřín</w:t>
      </w:r>
    </w:p>
    <w:p w:rsidR="00244715" w:rsidRPr="003351A0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351A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3351A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3351A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3351A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3351A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3351A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3351A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3351A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3351A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3351A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3351A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3351A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3351A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3351A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:rsidR="00244715" w:rsidRPr="00462B8B" w:rsidRDefault="00244715">
      <w:pPr>
        <w:rPr>
          <w:lang w:val="cs-CZ"/>
        </w:rPr>
      </w:pPr>
    </w:p>
    <w:sectPr w:rsidR="00244715" w:rsidRPr="00462B8B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04F" w:rsidRDefault="0057104F">
      <w:r>
        <w:separator/>
      </w:r>
    </w:p>
  </w:endnote>
  <w:endnote w:type="continuationSeparator" w:id="0">
    <w:p w:rsidR="0057104F" w:rsidRDefault="0057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04F" w:rsidRDefault="0057104F">
      <w:r>
        <w:separator/>
      </w:r>
    </w:p>
  </w:footnote>
  <w:footnote w:type="continuationSeparator" w:id="0">
    <w:p w:rsidR="0057104F" w:rsidRDefault="0057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058BA" w:rsidRDefault="00455FE7">
          <w:pPr>
            <w:rPr>
              <w:b/>
            </w:rPr>
          </w:pPr>
          <w:r>
            <w:rPr>
              <w:b/>
            </w:rPr>
            <w:t xml:space="preserve">Na </w:t>
          </w:r>
          <w:proofErr w:type="spellStart"/>
          <w:r>
            <w:rPr>
              <w:b/>
            </w:rPr>
            <w:t>pokraji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katastrofy</w:t>
          </w:r>
          <w:proofErr w:type="spellEnd"/>
        </w:p>
        <w:p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F075E"/>
    <w:multiLevelType w:val="hybridMultilevel"/>
    <w:tmpl w:val="C83A0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460C7"/>
    <w:multiLevelType w:val="hybridMultilevel"/>
    <w:tmpl w:val="07F23E42"/>
    <w:lvl w:ilvl="0" w:tplc="F898625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170F9"/>
    <w:rsid w:val="00027D97"/>
    <w:rsid w:val="00030201"/>
    <w:rsid w:val="0003573E"/>
    <w:rsid w:val="00042A44"/>
    <w:rsid w:val="000806F7"/>
    <w:rsid w:val="000B4965"/>
    <w:rsid w:val="000D51D6"/>
    <w:rsid w:val="00125C7E"/>
    <w:rsid w:val="00186CC5"/>
    <w:rsid w:val="001B795F"/>
    <w:rsid w:val="001C6EF5"/>
    <w:rsid w:val="001F06BC"/>
    <w:rsid w:val="002145F4"/>
    <w:rsid w:val="00244715"/>
    <w:rsid w:val="00271DB9"/>
    <w:rsid w:val="002C0753"/>
    <w:rsid w:val="002F1D7D"/>
    <w:rsid w:val="0030322C"/>
    <w:rsid w:val="003058B3"/>
    <w:rsid w:val="003351A0"/>
    <w:rsid w:val="00356C50"/>
    <w:rsid w:val="00374436"/>
    <w:rsid w:val="003765EB"/>
    <w:rsid w:val="004036FA"/>
    <w:rsid w:val="00404FD9"/>
    <w:rsid w:val="00433DDA"/>
    <w:rsid w:val="00455FE7"/>
    <w:rsid w:val="00462B8B"/>
    <w:rsid w:val="004A33A6"/>
    <w:rsid w:val="004D20A3"/>
    <w:rsid w:val="005239D1"/>
    <w:rsid w:val="005279AB"/>
    <w:rsid w:val="0057104F"/>
    <w:rsid w:val="00575608"/>
    <w:rsid w:val="00587BA6"/>
    <w:rsid w:val="005C5F76"/>
    <w:rsid w:val="005D18C8"/>
    <w:rsid w:val="00663B6B"/>
    <w:rsid w:val="00682F4B"/>
    <w:rsid w:val="00690439"/>
    <w:rsid w:val="006B4BFB"/>
    <w:rsid w:val="007313F5"/>
    <w:rsid w:val="00807F61"/>
    <w:rsid w:val="00830BC6"/>
    <w:rsid w:val="00863911"/>
    <w:rsid w:val="00864E39"/>
    <w:rsid w:val="00890483"/>
    <w:rsid w:val="008B50AC"/>
    <w:rsid w:val="00942615"/>
    <w:rsid w:val="00981FB2"/>
    <w:rsid w:val="00982338"/>
    <w:rsid w:val="009D0FAA"/>
    <w:rsid w:val="00A3100C"/>
    <w:rsid w:val="00A37655"/>
    <w:rsid w:val="00A8244C"/>
    <w:rsid w:val="00AD5FFB"/>
    <w:rsid w:val="00AE3F93"/>
    <w:rsid w:val="00AF362B"/>
    <w:rsid w:val="00B018A7"/>
    <w:rsid w:val="00BA1930"/>
    <w:rsid w:val="00BB3205"/>
    <w:rsid w:val="00BB7420"/>
    <w:rsid w:val="00C042F1"/>
    <w:rsid w:val="00CB6E36"/>
    <w:rsid w:val="00CD4163"/>
    <w:rsid w:val="00CF54C2"/>
    <w:rsid w:val="00D058BA"/>
    <w:rsid w:val="00D05A29"/>
    <w:rsid w:val="00D32EE9"/>
    <w:rsid w:val="00D45A43"/>
    <w:rsid w:val="00D975E8"/>
    <w:rsid w:val="00DB4430"/>
    <w:rsid w:val="00DE65E1"/>
    <w:rsid w:val="00DF19B9"/>
    <w:rsid w:val="00DF4F55"/>
    <w:rsid w:val="00E01A8E"/>
    <w:rsid w:val="00F22F04"/>
    <w:rsid w:val="00F350AC"/>
    <w:rsid w:val="00F45C21"/>
    <w:rsid w:val="00F507AB"/>
    <w:rsid w:val="00F50BC1"/>
    <w:rsid w:val="00F53EDD"/>
    <w:rsid w:val="00F609E5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757F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styleId="Mkatabulky">
    <w:name w:val="Table Grid"/>
    <w:basedOn w:val="Normlntabulka"/>
    <w:uiPriority w:val="39"/>
    <w:rsid w:val="00CB6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5F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FE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2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05-id-6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Jelínková</cp:lastModifiedBy>
  <cp:revision>2</cp:revision>
  <dcterms:created xsi:type="dcterms:W3CDTF">2020-11-10T10:01:00Z</dcterms:created>
  <dcterms:modified xsi:type="dcterms:W3CDTF">2020-11-10T10:01:00Z</dcterms:modified>
</cp:coreProperties>
</file>