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99EE5C4" w:rsidR="00FA405E" w:rsidRDefault="00C43E9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Metodický komentář k pracovnímu listu: </w:t>
      </w:r>
      <w:r>
        <w:br/>
        <w:t>Jak volit do poslanecké sněmovny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E0167AC" w14:textId="77777777" w:rsidR="00FA405E" w:rsidRDefault="00AB6BEB" w:rsidP="006E0802">
      <w:pPr>
        <w:pStyle w:val="kol-zadn"/>
        <w:numPr>
          <w:ilvl w:val="0"/>
          <w:numId w:val="0"/>
        </w:numPr>
        <w:spacing w:before="120"/>
        <w:ind w:left="357" w:right="403"/>
      </w:pPr>
      <w:r>
        <w:t>Anotace:</w:t>
      </w:r>
    </w:p>
    <w:p w14:paraId="7CC5EB72" w14:textId="77777777" w:rsidR="00C43E9F" w:rsidRDefault="00C43E9F" w:rsidP="00C43E9F">
      <w:pPr>
        <w:pStyle w:val="Odrkakostka"/>
      </w:pPr>
      <w:r w:rsidRPr="00EC3EDD">
        <w:t>Voliči v České republice volí</w:t>
      </w:r>
      <w:r>
        <w:t xml:space="preserve"> </w:t>
      </w:r>
      <w:r w:rsidRPr="00EC3EDD">
        <w:t>prezidenta republiky,</w:t>
      </w:r>
      <w:r>
        <w:t xml:space="preserve"> </w:t>
      </w:r>
      <w:r w:rsidRPr="00EC3EDD">
        <w:t>členy poslanecké sněmovny,</w:t>
      </w:r>
      <w:r>
        <w:t xml:space="preserve"> </w:t>
      </w:r>
      <w:r w:rsidRPr="00EC3EDD">
        <w:t>členy senátu</w:t>
      </w:r>
      <w:r>
        <w:t xml:space="preserve"> a </w:t>
      </w:r>
      <w:r w:rsidRPr="00EC3EDD">
        <w:t>členy krajských a obecních zastupitelstev.</w:t>
      </w:r>
      <w:r>
        <w:t xml:space="preserve"> </w:t>
      </w:r>
      <w:r w:rsidRPr="00EC3EDD">
        <w:t>Kromě toho mají občané České republiky jakožto obyvatelé Evropské unie také právo volit členy Evropského parlamentu.</w:t>
      </w:r>
      <w:r>
        <w:t xml:space="preserve"> Jednotlivé typy voleb přitom mají svá pravidla.</w:t>
      </w:r>
    </w:p>
    <w:p w14:paraId="071C78B5" w14:textId="73F9C0B5" w:rsidR="00C43E9F" w:rsidRDefault="00C43E9F" w:rsidP="00C43E9F">
      <w:pPr>
        <w:pStyle w:val="Odrkakostka"/>
      </w:pPr>
      <w:r w:rsidRPr="00686610">
        <w:t>V tomto pracovním listu se žáci zaměří na volby do Poslanecké sněmovny ČR. Podmínky výkonu volebního práva, organizaci voleb a rozsah soudního přezkumu upravuje zákon č. 247/1995 Sb., o volbách</w:t>
      </w:r>
      <w:r>
        <w:t xml:space="preserve"> do Parlamentu České republiky.</w:t>
      </w:r>
    </w:p>
    <w:p w14:paraId="2EFEE2F5" w14:textId="59CF7731" w:rsidR="002F0B20" w:rsidRDefault="00AB6BEB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Materiály:</w:t>
      </w:r>
    </w:p>
    <w:p w14:paraId="7B26CA61" w14:textId="77777777" w:rsidR="00C43E9F" w:rsidRPr="00C43E9F" w:rsidRDefault="00C43E9F" w:rsidP="00C43E9F">
      <w:pPr>
        <w:pStyle w:val="Odrkakostka"/>
      </w:pPr>
      <w:r w:rsidRPr="00C43E9F">
        <w:t xml:space="preserve">Videoukázka: </w:t>
      </w:r>
      <w:hyperlink r:id="rId10" w:history="1">
        <w:r w:rsidRPr="00C43E9F">
          <w:rPr>
            <w:rStyle w:val="Hypertextovodkaz"/>
          </w:rPr>
          <w:t>Volební kuchařka</w:t>
        </w:r>
      </w:hyperlink>
    </w:p>
    <w:p w14:paraId="1A2EED3E" w14:textId="77777777" w:rsidR="00C43E9F" w:rsidRPr="00C43E9F" w:rsidRDefault="00C43E9F" w:rsidP="00C43E9F">
      <w:pPr>
        <w:pStyle w:val="Odrkakostka"/>
      </w:pPr>
      <w:r w:rsidRPr="00C43E9F">
        <w:t>Pracovní list</w:t>
      </w:r>
    </w:p>
    <w:p w14:paraId="39AFBEC5" w14:textId="4E5F0991" w:rsidR="002F0B20" w:rsidRDefault="002F0B20" w:rsidP="002F0B20">
      <w:pPr>
        <w:pStyle w:val="Odrkakostka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519C16C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Vstupní předpoklady:</w:t>
      </w:r>
    </w:p>
    <w:p w14:paraId="04CD83C8" w14:textId="77777777" w:rsidR="00C43E9F" w:rsidRPr="002925BB" w:rsidRDefault="00C43E9F" w:rsidP="00C43E9F">
      <w:pPr>
        <w:pStyle w:val="Odrkakostka"/>
      </w:pPr>
      <w:r w:rsidRPr="002925BB">
        <w:t xml:space="preserve">Žák má </w:t>
      </w:r>
      <w:r w:rsidRPr="005636ED">
        <w:t>základní</w:t>
      </w:r>
      <w:r>
        <w:t xml:space="preserve"> společenský přehled.</w:t>
      </w:r>
    </w:p>
    <w:p w14:paraId="5B45400F" w14:textId="77777777" w:rsidR="00C43E9F" w:rsidRPr="002925BB" w:rsidRDefault="00C43E9F" w:rsidP="00C43E9F">
      <w:pPr>
        <w:pStyle w:val="Odrkakostka"/>
      </w:pPr>
      <w:r w:rsidRPr="002925BB">
        <w:t xml:space="preserve">Žák je schopen </w:t>
      </w:r>
      <w:r>
        <w:t xml:space="preserve">samostatně </w:t>
      </w:r>
      <w:r w:rsidRPr="002925BB">
        <w:t>pracovat s různými zdroji informací</w:t>
      </w:r>
      <w:r>
        <w:t>,</w:t>
      </w:r>
      <w:r w:rsidRPr="002925BB">
        <w:t xml:space="preserve"> </w:t>
      </w:r>
      <w:r w:rsidRPr="007B5A1C">
        <w:t>umí informace správně vyhodnocovat</w:t>
      </w:r>
      <w:r w:rsidRPr="002925BB">
        <w:t xml:space="preserve"> a kriticky uvažovat.</w:t>
      </w:r>
    </w:p>
    <w:p w14:paraId="70130021" w14:textId="70FFE245" w:rsidR="002F0B20" w:rsidRDefault="00C43E9F" w:rsidP="00C43E9F">
      <w:pPr>
        <w:pStyle w:val="Odrkakostka"/>
      </w:pPr>
      <w:r w:rsidRPr="002925BB">
        <w:t>Pracovní list je vhodný pro žáky střední školy.</w:t>
      </w:r>
    </w:p>
    <w:p w14:paraId="41FAC5DB" w14:textId="06E3329F" w:rsidR="002F0B20" w:rsidRDefault="002F0B20" w:rsidP="00C43E9F">
      <w:pPr>
        <w:pStyle w:val="Odrkakostka"/>
        <w:numPr>
          <w:ilvl w:val="0"/>
          <w:numId w:val="0"/>
        </w:numPr>
        <w:ind w:left="720" w:hanging="360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566C45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Cíle</w:t>
      </w:r>
      <w:r>
        <w:t>:</w:t>
      </w:r>
    </w:p>
    <w:p w14:paraId="1CCF0D52" w14:textId="77777777" w:rsidR="00C43E9F" w:rsidRPr="00022DEE" w:rsidRDefault="00C43E9F" w:rsidP="00C43E9F">
      <w:pPr>
        <w:pStyle w:val="Odrkakostka"/>
      </w:pPr>
      <w:r w:rsidRPr="00022DEE">
        <w:t>Žák vybírá podstatné informace z</w:t>
      </w:r>
      <w:r>
        <w:t> </w:t>
      </w:r>
      <w:r w:rsidRPr="00022DEE">
        <w:t>videoukázky</w:t>
      </w:r>
      <w:r>
        <w:t>, případně z dalších zdrojů,</w:t>
      </w:r>
      <w:r w:rsidRPr="00022DEE">
        <w:t xml:space="preserve"> a kriticky je vyhodnocuje z hlediska relevantnosti.</w:t>
      </w:r>
    </w:p>
    <w:p w14:paraId="4E3EC433" w14:textId="77777777" w:rsidR="00C43E9F" w:rsidRDefault="00C43E9F" w:rsidP="00C43E9F">
      <w:pPr>
        <w:pStyle w:val="Odrkakostka"/>
      </w:pPr>
      <w:r w:rsidRPr="00022DEE">
        <w:t>Žák se orientuje v základních faktech, která se týkají podmínek konání voleb do Poslanecké sněmovny ČR</w:t>
      </w:r>
      <w:r>
        <w:t xml:space="preserve"> (PS)</w:t>
      </w:r>
      <w:r w:rsidRPr="00022DEE">
        <w:t>.</w:t>
      </w:r>
    </w:p>
    <w:p w14:paraId="58F9C852" w14:textId="77777777" w:rsidR="00C43E9F" w:rsidRPr="00022DEE" w:rsidRDefault="00C43E9F" w:rsidP="00C43E9F">
      <w:pPr>
        <w:pStyle w:val="Odrkakostka"/>
      </w:pPr>
      <w:r>
        <w:t>Žák shrne postup, který musí volič dodržet při volbách do PS.</w:t>
      </w:r>
    </w:p>
    <w:p w14:paraId="0186CBEF" w14:textId="77777777" w:rsidR="00C43E9F" w:rsidRPr="00022DEE" w:rsidRDefault="00C43E9F" w:rsidP="00C43E9F">
      <w:pPr>
        <w:pStyle w:val="Odrkakostka"/>
      </w:pPr>
      <w:r w:rsidRPr="00022DEE">
        <w:t>Žák vyhledává požadované informace v důvěryhodných zdrojích.</w:t>
      </w:r>
    </w:p>
    <w:p w14:paraId="52BCA793" w14:textId="47FD814E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7312003" w14:textId="1B41B166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Časová náročnost</w:t>
      </w:r>
      <w:r>
        <w:t>:</w:t>
      </w:r>
      <w:r w:rsidR="006E0802">
        <w:t xml:space="preserve"> </w:t>
      </w:r>
    </w:p>
    <w:p w14:paraId="29FC18B7" w14:textId="77777777" w:rsidR="00C43E9F" w:rsidRPr="000B1356" w:rsidRDefault="00C43E9F" w:rsidP="00C43E9F">
      <w:pPr>
        <w:pStyle w:val="Odrkakostka"/>
      </w:pPr>
      <w:r>
        <w:t>Přibližně 45</w:t>
      </w:r>
      <w:r w:rsidRPr="005636ED">
        <w:t xml:space="preserve"> minut na</w:t>
      </w:r>
      <w:r>
        <w:t xml:space="preserve"> zhlédnutí videa a na zpracování pracovního listu (PL) a kontrolu odpovědí</w:t>
      </w:r>
      <w:r w:rsidRPr="000B1356">
        <w:t>.</w:t>
      </w:r>
    </w:p>
    <w:p w14:paraId="31CFA89D" w14:textId="1F6B6C94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311AC92" w14:textId="77777777" w:rsidR="00C43E9F" w:rsidRDefault="00C43E9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4F2F145" w14:textId="2FB3780F" w:rsidR="002F0B20" w:rsidRDefault="002F0B20" w:rsidP="00497B64">
      <w:pPr>
        <w:pStyle w:val="kol-zadn"/>
        <w:numPr>
          <w:ilvl w:val="0"/>
          <w:numId w:val="0"/>
        </w:numPr>
        <w:spacing w:before="240"/>
        <w:ind w:left="357" w:right="403"/>
      </w:pPr>
      <w:r>
        <w:lastRenderedPageBreak/>
        <w:t>Instrukce</w:t>
      </w:r>
      <w:r>
        <w:t>:</w:t>
      </w:r>
    </w:p>
    <w:p w14:paraId="38692306" w14:textId="77777777" w:rsidR="00C43E9F" w:rsidRDefault="00C43E9F" w:rsidP="00C43E9F">
      <w:pPr>
        <w:pStyle w:val="Odrkakostka"/>
      </w:pPr>
      <w:r>
        <w:t>Učitel žáky uvede do tématu (krátkou motivační aktivitou, výkladem).</w:t>
      </w:r>
    </w:p>
    <w:p w14:paraId="34717FDD" w14:textId="77777777" w:rsidR="00C43E9F" w:rsidRDefault="00C43E9F" w:rsidP="00C43E9F">
      <w:pPr>
        <w:pStyle w:val="Odrkakostka"/>
      </w:pPr>
      <w:r w:rsidRPr="005636ED">
        <w:t>Každý žák obdrží od učitele pracovní list</w:t>
      </w:r>
      <w:r>
        <w:t xml:space="preserve"> a seznámí se s ním</w:t>
      </w:r>
      <w:r w:rsidRPr="005636ED">
        <w:t>.</w:t>
      </w:r>
    </w:p>
    <w:p w14:paraId="0143143C" w14:textId="77777777" w:rsidR="00C43E9F" w:rsidRDefault="00C43E9F" w:rsidP="00C43E9F">
      <w:pPr>
        <w:pStyle w:val="Odrkakostka"/>
      </w:pPr>
      <w:r>
        <w:t>Žák zhlédne videoukázku.</w:t>
      </w:r>
    </w:p>
    <w:p w14:paraId="056BF833" w14:textId="77777777" w:rsidR="00C43E9F" w:rsidRDefault="00C43E9F" w:rsidP="00C43E9F">
      <w:pPr>
        <w:pStyle w:val="Odrkakostka"/>
      </w:pPr>
      <w:r>
        <w:t>Žák pracuje samostatně na vyplnění pracovního listu.</w:t>
      </w:r>
    </w:p>
    <w:p w14:paraId="1A1D6B10" w14:textId="77777777" w:rsidR="00C43E9F" w:rsidRDefault="00C43E9F" w:rsidP="00C43E9F">
      <w:pPr>
        <w:pStyle w:val="Odrkakostka"/>
      </w:pPr>
      <w:r>
        <w:t>Žák využívá pro odpovědi kromě videoukázky všechny jemu dostupné zdroje.</w:t>
      </w:r>
    </w:p>
    <w:p w14:paraId="75A0FC11" w14:textId="77777777" w:rsidR="00C43E9F" w:rsidRPr="00726BFA" w:rsidRDefault="00C43E9F" w:rsidP="00C43E9F">
      <w:pPr>
        <w:pStyle w:val="Odrkakostka"/>
        <w:rPr>
          <w:rFonts w:ascii="Cambria" w:eastAsia="Cambria" w:hAnsi="Cambria" w:cs="Cambria"/>
          <w:color w:val="000000"/>
        </w:rPr>
      </w:pPr>
      <w:r>
        <w:t>P</w:t>
      </w:r>
      <w:r w:rsidRPr="00726BFA">
        <w:t>o zpracování PL</w:t>
      </w:r>
      <w:r>
        <w:t xml:space="preserve"> je</w:t>
      </w:r>
      <w:r w:rsidRPr="00726BFA">
        <w:t xml:space="preserve"> žádoucí, aby byl</w:t>
      </w:r>
      <w:r>
        <w:t>a společně zkontrolována správnost</w:t>
      </w:r>
      <w:r w:rsidRPr="00726BFA">
        <w:t xml:space="preserve"> odpověd</w:t>
      </w:r>
      <w:r>
        <w:t>í.</w:t>
      </w:r>
    </w:p>
    <w:p w14:paraId="06E47DF1" w14:textId="67547451" w:rsidR="00497B64" w:rsidRDefault="00C43E9F" w:rsidP="00C43E9F">
      <w:pPr>
        <w:pStyle w:val="kol-zadn"/>
        <w:numPr>
          <w:ilvl w:val="0"/>
          <w:numId w:val="0"/>
        </w:numPr>
        <w:spacing w:before="240"/>
        <w:ind w:left="357" w:right="403"/>
      </w:pPr>
      <w:r>
        <w:t>Komentář</w:t>
      </w:r>
      <w:r w:rsidR="002F0B20">
        <w:t>:</w:t>
      </w:r>
    </w:p>
    <w:p w14:paraId="2624F3EA" w14:textId="77777777" w:rsidR="00C43E9F" w:rsidRPr="007F2672" w:rsidRDefault="00C43E9F" w:rsidP="00C43E9F">
      <w:pPr>
        <w:pStyle w:val="Odrkakostka"/>
      </w:pPr>
      <w:r w:rsidRPr="007F2672">
        <w:t>Žáci by měli</w:t>
      </w:r>
      <w:r>
        <w:t xml:space="preserve"> mít</w:t>
      </w:r>
      <w:r w:rsidRPr="007F2672">
        <w:t xml:space="preserve"> předem základní povědomí o probíraném tématu. Učitel může na úvod poskytnout informace formou doporučené literatury nebo online</w:t>
      </w:r>
      <w:r>
        <w:t xml:space="preserve"> zdrojů</w:t>
      </w:r>
      <w:r w:rsidRPr="007F2672">
        <w:t>.</w:t>
      </w:r>
      <w:r>
        <w:t xml:space="preserve"> </w:t>
      </w:r>
      <w:r w:rsidRPr="007F2672">
        <w:t xml:space="preserve">Video poskytuje </w:t>
      </w:r>
      <w:r>
        <w:t>odpovědi na většinu otázek, zbývající odpovědi musí žáci, pokud je neznají, dohledat v jiných zdrojích, například na internetu.</w:t>
      </w:r>
    </w:p>
    <w:p w14:paraId="72AE191E" w14:textId="77777777" w:rsidR="00C43E9F" w:rsidRPr="000C252E" w:rsidRDefault="00C43E9F" w:rsidP="00C43E9F">
      <w:pPr>
        <w:pStyle w:val="Odrkakostka"/>
        <w:rPr>
          <w:rFonts w:ascii="Cambria" w:eastAsia="Cambria" w:hAnsi="Cambria" w:cs="Cambria"/>
          <w:b/>
        </w:rPr>
      </w:pPr>
      <w:r>
        <w:t>Všechny</w:t>
      </w:r>
      <w:r w:rsidRPr="00983079">
        <w:t xml:space="preserve"> otáz</w:t>
      </w:r>
      <w:r>
        <w:t xml:space="preserve">ky jsou koncipovány tak, aby na ně existovala jednoznačná odpověď, často jednoslovná. Správnost </w:t>
      </w:r>
      <w:r w:rsidRPr="00983079">
        <w:t>odpově</w:t>
      </w:r>
      <w:r>
        <w:t>dí</w:t>
      </w:r>
      <w:r w:rsidRPr="00983079">
        <w:t xml:space="preserve"> je nutné </w:t>
      </w:r>
      <w:r>
        <w:t xml:space="preserve">v závěru společně </w:t>
      </w:r>
      <w:r w:rsidRPr="00983079">
        <w:t>zkontrolovat a přesnou odpověď žákům poskytnout.</w:t>
      </w:r>
    </w:p>
    <w:p w14:paraId="1C068E2F" w14:textId="77777777" w:rsidR="00C43E9F" w:rsidRPr="003D45EB" w:rsidRDefault="00C43E9F" w:rsidP="00C43E9F">
      <w:pPr>
        <w:pStyle w:val="Odrkakostka"/>
        <w:rPr>
          <w:rFonts w:ascii="Cambria" w:eastAsia="Cambria" w:hAnsi="Cambria" w:cs="Cambria"/>
          <w:b/>
        </w:rPr>
      </w:pPr>
      <w:r>
        <w:t xml:space="preserve">U otázky č. 15 je třeba vzít v potaz, že </w:t>
      </w:r>
      <w:r w:rsidRPr="007B5A1C">
        <w:t>volební zákon byl v roce 2021 novelizován, je proto nu</w:t>
      </w:r>
      <w:r>
        <w:t>tné pracovat s aktuálními údaji</w:t>
      </w:r>
      <w:r w:rsidRPr="007B5A1C">
        <w:t>.</w:t>
      </w:r>
    </w:p>
    <w:p w14:paraId="42896556" w14:textId="77777777" w:rsidR="00C43E9F" w:rsidRPr="00A1442A" w:rsidRDefault="00C43E9F" w:rsidP="00C43E9F">
      <w:pPr>
        <w:pStyle w:val="Odrkakostka"/>
        <w:rPr>
          <w:rFonts w:ascii="Cambria" w:eastAsia="Cambria" w:hAnsi="Cambria" w:cs="Cambria"/>
          <w:b/>
        </w:rPr>
      </w:pPr>
      <w:r>
        <w:t>Vzhledem k tomu, že výkon volebního práva je důležitou praktickou součástí života všech občanů, je namístě vybídnout žáky k diskutování případných doplňujících otázek, pokud mají nějaké nejasnosti ohledně organizace voleb nebo způsobu volení.</w:t>
      </w:r>
    </w:p>
    <w:p w14:paraId="2C0159ED" w14:textId="77777777" w:rsidR="00C43E9F" w:rsidRPr="00983079" w:rsidRDefault="00C43E9F" w:rsidP="00C43E9F">
      <w:pPr>
        <w:pStyle w:val="Odrkakostka"/>
        <w:rPr>
          <w:rFonts w:ascii="Cambria" w:eastAsia="Cambria" w:hAnsi="Cambria" w:cs="Cambria"/>
          <w:b/>
        </w:rPr>
      </w:pPr>
      <w:r>
        <w:t>Jako doplňkový úkol může učitel žákům (možno také v týmech) zadat zpracování návodu (</w:t>
      </w:r>
      <w:r w:rsidRPr="00A1442A">
        <w:t>„</w:t>
      </w:r>
      <w:r>
        <w:t>kuchařky</w:t>
      </w:r>
      <w:r w:rsidRPr="00A1442A">
        <w:t>“</w:t>
      </w:r>
      <w:r>
        <w:t xml:space="preserve">) na téma </w:t>
      </w:r>
      <w:r w:rsidRPr="00A1442A">
        <w:t>„</w:t>
      </w:r>
      <w:r>
        <w:t>Jak volit do poslanecké sněmovny</w:t>
      </w:r>
      <w:r w:rsidRPr="00A1442A">
        <w:t>“</w:t>
      </w:r>
      <w:r>
        <w:t>. Úkol skýtá prostor pro kreativní (například výtvarné) zpracování postupu. Výsledek žákům poslouží jako pomůcka k budoucím volbám.</w:t>
      </w:r>
    </w:p>
    <w:p w14:paraId="0EC9C3A3" w14:textId="1CEDF467" w:rsidR="00C52529" w:rsidRPr="00C43E9F" w:rsidRDefault="00C52529" w:rsidP="00C43E9F">
      <w:pPr>
        <w:pStyle w:val="Odrkakostka"/>
        <w:numPr>
          <w:ilvl w:val="0"/>
          <w:numId w:val="0"/>
        </w:numPr>
      </w:pPr>
      <w:bookmarkStart w:id="0" w:name="_GoBack"/>
      <w:bookmarkEnd w:id="0"/>
    </w:p>
    <w:p w14:paraId="0910E0C7" w14:textId="0E694317" w:rsidR="00194B7F" w:rsidRPr="00C52529" w:rsidRDefault="00194B7F" w:rsidP="00C52529">
      <w:pPr>
        <w:pStyle w:val="Odrkakostka"/>
        <w:numPr>
          <w:ilvl w:val="0"/>
          <w:numId w:val="0"/>
        </w:num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5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F9042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Aneta Vencovská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CD7D1AD" w:rsidR="00CE28A6" w:rsidRPr="00AB6BEB" w:rsidRDefault="00CE28A6" w:rsidP="00AB6B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B6BE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DFC8" w14:textId="77777777" w:rsidR="00F20B20" w:rsidRDefault="00F20B20">
      <w:pPr>
        <w:spacing w:after="0" w:line="240" w:lineRule="auto"/>
      </w:pPr>
      <w:r>
        <w:separator/>
      </w:r>
    </w:p>
  </w:endnote>
  <w:endnote w:type="continuationSeparator" w:id="0">
    <w:p w14:paraId="753C90CB" w14:textId="77777777" w:rsidR="00F20B20" w:rsidRDefault="00F2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B7F036E" w:rsidR="7DAA1868" w:rsidRDefault="00DB4536" w:rsidP="00AB6BEB">
    <w:pPr>
      <w:pStyle w:val="Zpat"/>
      <w:tabs>
        <w:tab w:val="clear" w:pos="4680"/>
        <w:tab w:val="clear" w:pos="9360"/>
        <w:tab w:val="left" w:pos="31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8480" w14:textId="77777777" w:rsidR="00F20B20" w:rsidRDefault="00F20B20">
      <w:pPr>
        <w:spacing w:after="0" w:line="240" w:lineRule="auto"/>
      </w:pPr>
      <w:r>
        <w:separator/>
      </w:r>
    </w:p>
  </w:footnote>
  <w:footnote w:type="continuationSeparator" w:id="0">
    <w:p w14:paraId="44C4C5BA" w14:textId="77777777" w:rsidR="00F20B20" w:rsidRDefault="00F2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65016C2C" w14:textId="77777777" w:rsidR="00497B64" w:rsidRDefault="00497B64" w:rsidP="7DAA1868">
          <w:pPr>
            <w:pStyle w:val="Zhlav"/>
            <w:ind w:left="-115"/>
            <w:rPr>
              <w:noProof/>
            </w:rPr>
          </w:pPr>
        </w:p>
        <w:p w14:paraId="59B69207" w14:textId="1A6D0FBC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75A636AC">
                <wp:extent cx="6553200" cy="58479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080"/>
                        <a:stretch/>
                      </pic:blipFill>
                      <pic:spPr bwMode="auto">
                        <a:xfrm>
                          <a:off x="0" y="0"/>
                          <a:ext cx="6553200" cy="584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2" type="#_x0000_t75" style="width:5.6pt;height:3.75pt" o:bullet="t">
        <v:imagedata r:id="rId1" o:title="odrazka"/>
      </v:shape>
    </w:pict>
  </w:numPicBullet>
  <w:numPicBullet w:numPicBulletId="1">
    <w:pict>
      <v:shape id="_x0000_i1363" type="#_x0000_t75" style="width:5.6pt;height:3.75pt" o:bullet="t">
        <v:imagedata r:id="rId2" o:title="videoodrazka"/>
      </v:shape>
    </w:pict>
  </w:numPicBullet>
  <w:numPicBullet w:numPicBulletId="2">
    <w:pict>
      <v:shape id="_x0000_i1364" type="#_x0000_t75" style="width:13.1pt;height:12.15pt" o:bullet="t">
        <v:imagedata r:id="rId3" o:title="videoodrazka"/>
      </v:shape>
    </w:pict>
  </w:numPicBullet>
  <w:numPicBullet w:numPicBulletId="3">
    <w:pict>
      <v:shape id="_x0000_i1365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BD5"/>
    <w:multiLevelType w:val="hybridMultilevel"/>
    <w:tmpl w:val="1F66F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7074"/>
    <w:multiLevelType w:val="hybridMultilevel"/>
    <w:tmpl w:val="083AFF5E"/>
    <w:lvl w:ilvl="0" w:tplc="6212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8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F0B20"/>
    <w:rsid w:val="00301E59"/>
    <w:rsid w:val="00497B64"/>
    <w:rsid w:val="005E2369"/>
    <w:rsid w:val="00643389"/>
    <w:rsid w:val="006E0802"/>
    <w:rsid w:val="00777383"/>
    <w:rsid w:val="007D2437"/>
    <w:rsid w:val="008311C7"/>
    <w:rsid w:val="008456A5"/>
    <w:rsid w:val="009D05FB"/>
    <w:rsid w:val="00AB6BEB"/>
    <w:rsid w:val="00AD1C92"/>
    <w:rsid w:val="00B16A1A"/>
    <w:rsid w:val="00B31ACC"/>
    <w:rsid w:val="00C43E9F"/>
    <w:rsid w:val="00C52529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0B20"/>
    <w:rsid w:val="00F9042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B64"/>
    <w:pPr>
      <w:keepNext/>
      <w:keepLines/>
      <w:spacing w:after="320" w:line="240" w:lineRule="auto"/>
    </w:pPr>
    <w:rPr>
      <w:rFonts w:ascii="Arial" w:eastAsia="Arial" w:hAnsi="Arial" w:cs="Arial"/>
      <w:color w:val="666666"/>
      <w:sz w:val="30"/>
      <w:szCs w:val="3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97B64"/>
    <w:rPr>
      <w:rFonts w:ascii="Arial" w:eastAsia="Arial" w:hAnsi="Arial" w:cs="Arial"/>
      <w:color w:val="666666"/>
      <w:sz w:val="30"/>
      <w:szCs w:val="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0183-volebni-kucharka?vsrc=vyhledavani&amp;vsrcid=volebn%C3%AD+kucha%C5%99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8234-6E75-4EF6-A656-948FA52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2021-08-05T07:45:00Z</dcterms:created>
  <dcterms:modified xsi:type="dcterms:W3CDTF">2021-08-05T07:45:00Z</dcterms:modified>
</cp:coreProperties>
</file>