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3C" w:rsidRDefault="008350C2">
      <w:pPr>
        <w:pStyle w:val="Zhlav"/>
      </w:pPr>
      <w:r>
        <w:rPr>
          <w:b/>
          <w:bCs/>
          <w:sz w:val="36"/>
          <w:szCs w:val="36"/>
        </w:rPr>
        <w:t>BALTSKÝ JANTAR</w:t>
      </w:r>
    </w:p>
    <w:p w:rsidR="00CD2B38" w:rsidRDefault="00CD2B38">
      <w:pPr>
        <w:sectPr w:rsidR="00CD2B38">
          <w:headerReference w:type="default" r:id="rId7"/>
          <w:pgSz w:w="11906" w:h="16838"/>
          <w:pgMar w:top="1417" w:right="1134" w:bottom="1417" w:left="1134" w:header="708" w:footer="708" w:gutter="0"/>
          <w:cols w:space="708"/>
        </w:sectPr>
      </w:pPr>
    </w:p>
    <w:p w:rsidR="00493C3C" w:rsidRPr="00B4361D" w:rsidRDefault="00707EC1">
      <w:pPr>
        <w:pStyle w:val="Video"/>
      </w:pPr>
      <w:hyperlink r:id="rId8" w:history="1">
        <w:r w:rsidR="008350C2" w:rsidRPr="00B4361D">
          <w:rPr>
            <w:rStyle w:val="Hypertextovodkaz"/>
            <w:color w:val="F22EA2"/>
          </w:rPr>
          <w:t>Kaliningrad: Těžba jantaru</w:t>
        </w:r>
      </w:hyperlink>
    </w:p>
    <w:p w:rsidR="00CD2B38" w:rsidRPr="00B4361D" w:rsidRDefault="00CD2B38">
      <w:pPr>
        <w:rPr>
          <w:color w:val="F22EA2"/>
        </w:rPr>
        <w:sectPr w:rsidR="00CD2B38" w:rsidRPr="00B4361D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493C3C" w:rsidRDefault="008350C2" w:rsidP="00B4361D">
      <w:pPr>
        <w:pStyle w:val="Popispracovnholistu"/>
        <w:numPr>
          <w:ilvl w:val="0"/>
          <w:numId w:val="0"/>
        </w:num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D2B38" w:rsidRDefault="00CD2B38">
      <w:pPr>
        <w:sectPr w:rsidR="00CD2B38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493C3C" w:rsidRDefault="008350C2">
      <w:pPr>
        <w:pStyle w:val="kol-zadn"/>
        <w:ind w:left="0"/>
        <w:outlineLvl w:val="9"/>
      </w:pPr>
      <w:r>
        <w:t>PŘED SLEDOVÁNÍM VIDEA</w:t>
      </w:r>
    </w:p>
    <w:p w:rsidR="00493C3C" w:rsidRDefault="008350C2">
      <w:pPr>
        <w:pStyle w:val="kol-zadn"/>
        <w:ind w:left="0"/>
        <w:outlineLvl w:val="9"/>
        <w:rPr>
          <w:b w:val="0"/>
        </w:rPr>
      </w:pPr>
      <w:r>
        <w:rPr>
          <w:b w:val="0"/>
        </w:rPr>
        <w:t>Pracujte s atlasem, literaturou nebo internetovými zdroji.</w:t>
      </w:r>
    </w:p>
    <w:p w:rsidR="00493C3C" w:rsidRDefault="008350C2">
      <w:pPr>
        <w:pStyle w:val="kol-zadn"/>
        <w:numPr>
          <w:ilvl w:val="0"/>
          <w:numId w:val="19"/>
        </w:numPr>
        <w:outlineLvl w:val="9"/>
      </w:pPr>
      <w:r>
        <w:t>Ve slepé mapě barevně vyznačte Kaliningradskou oblast.</w:t>
      </w:r>
    </w:p>
    <w:p w:rsidR="00493C3C" w:rsidRDefault="008350C2">
      <w:pPr>
        <w:pStyle w:val="kol-zadn"/>
        <w:ind w:left="0"/>
        <w:outlineLvl w:val="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334076</wp:posOffset>
                </wp:positionH>
                <wp:positionV relativeFrom="paragraph">
                  <wp:posOffset>39959</wp:posOffset>
                </wp:positionV>
                <wp:extent cx="6120134" cy="3074670"/>
                <wp:effectExtent l="0" t="0" r="13966" b="11430"/>
                <wp:wrapTopAndBottom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07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3C3C" w:rsidRDefault="008350C2">
                            <w:pPr>
                              <w:pStyle w:val="Titulek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drawing>
                                <wp:inline distT="0" distB="0" distL="0" distR="0">
                                  <wp:extent cx="5083917" cy="2751484"/>
                                  <wp:effectExtent l="0" t="0" r="2433" b="0"/>
                                  <wp:docPr id="2" name="obrázky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3917" cy="27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Zdroj: </w:t>
                            </w:r>
                            <w:hyperlink r:id="rId10" w:history="1">
                              <w:r>
                                <w:t>http://www.geo-info-mat.cz/geografie/slepe_mapy/mapa_evropa%20s_full.jpg</w:t>
                              </w:r>
                            </w:hyperlink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26.3pt;margin-top:3.15pt;width:481.9pt;height:24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" filled="f" stroked="f">
                <v:textbox style="mso-fit-shape-to-text:t" inset="0,0,0,0">
                  <w:txbxContent>
                    <w:p w:rsidR="00493C3C" w:rsidRDefault="008350C2">
                      <w:pPr>
                        <w:pStyle w:val="Titulek"/>
                      </w:pP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drawing>
                          <wp:inline distT="0" distB="0" distL="0" distR="0">
                            <wp:extent cx="5083917" cy="2751484"/>
                            <wp:effectExtent l="0" t="0" r="2433" b="0"/>
                            <wp:docPr id="2" name="obrázky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3917" cy="2751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Zdroj: </w:t>
                      </w:r>
                      <w:hyperlink r:id="rId11" w:history="1">
                        <w:r>
                          <w:t>http://www.geo-info-mat.cz/geografie/slepe_mapy/mapa_evropa%20s_full.jpg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3C3C" w:rsidRDefault="008350C2">
      <w:pPr>
        <w:pStyle w:val="kol-zadn"/>
        <w:numPr>
          <w:ilvl w:val="0"/>
          <w:numId w:val="15"/>
        </w:numPr>
        <w:outlineLvl w:val="9"/>
      </w:pPr>
      <w:r>
        <w:t>Doplňte následující informace o Kaliningradské oblasti.</w:t>
      </w:r>
    </w:p>
    <w:p w:rsidR="00493C3C" w:rsidRDefault="008350C2">
      <w:pPr>
        <w:pStyle w:val="dekodpov"/>
        <w:ind w:left="0"/>
      </w:pPr>
      <w:r>
        <w:rPr>
          <w:b/>
          <w:bCs/>
        </w:rPr>
        <w:t>Kaliningradská oblast</w:t>
      </w:r>
      <w:r>
        <w:t xml:space="preserve"> je exkláva náležící k …......................... federaci. Leží na pobřeží …......................... moře. Název je odvozen od jejího hlavního města Kaliningradu (historicky česky nazývaný …........................., německy ….........................). Kaliningradská oblast sousedí na severu a východě s …......................... a na jihu s …</w:t>
      </w:r>
      <w:proofErr w:type="gramStart"/>
      <w:r>
        <w:t>......................... .</w:t>
      </w:r>
      <w:proofErr w:type="gramEnd"/>
    </w:p>
    <w:p w:rsidR="00493C3C" w:rsidRDefault="008350C2">
      <w:pPr>
        <w:pStyle w:val="kol-zadn"/>
        <w:numPr>
          <w:ilvl w:val="0"/>
          <w:numId w:val="15"/>
        </w:numPr>
        <w:outlineLvl w:val="9"/>
      </w:pPr>
      <w:r>
        <w:t>Vysvětlete následující pojmy:</w:t>
      </w:r>
    </w:p>
    <w:p w:rsidR="00493C3C" w:rsidRDefault="008350C2">
      <w:pPr>
        <w:pStyle w:val="dekodpov"/>
        <w:ind w:left="0"/>
      </w:pPr>
      <w:r>
        <w:rPr>
          <w:b/>
          <w:bCs/>
        </w:rPr>
        <w:t>exkláva</w:t>
      </w:r>
      <w:r>
        <w:t xml:space="preserve"> = …..........................................................................................................................</w:t>
      </w:r>
    </w:p>
    <w:p w:rsidR="00493C3C" w:rsidRDefault="008350C2">
      <w:pPr>
        <w:pStyle w:val="dekodpov"/>
        <w:ind w:left="0"/>
      </w:pPr>
      <w:r>
        <w:rPr>
          <w:b/>
          <w:bCs/>
        </w:rPr>
        <w:t>jantar</w:t>
      </w:r>
      <w:r>
        <w:t xml:space="preserve"> = ….............................................................................................................................</w:t>
      </w:r>
    </w:p>
    <w:p w:rsidR="00493C3C" w:rsidRDefault="008350C2">
      <w:pPr>
        <w:pStyle w:val="dekodpov"/>
        <w:ind w:left="0"/>
      </w:pPr>
      <w:r>
        <w:rPr>
          <w:b/>
          <w:bCs/>
        </w:rPr>
        <w:t>písečná kosa</w:t>
      </w:r>
      <w:r>
        <w:t xml:space="preserve"> = ….................................................................................................................</w:t>
      </w:r>
    </w:p>
    <w:p w:rsidR="00493C3C" w:rsidRDefault="008350C2">
      <w:pPr>
        <w:pStyle w:val="dekodpov"/>
        <w:ind w:left="0"/>
        <w:rPr>
          <w:b/>
          <w:color w:val="auto"/>
        </w:rPr>
      </w:pPr>
      <w:r>
        <w:rPr>
          <w:b/>
          <w:color w:val="auto"/>
        </w:rPr>
        <w:lastRenderedPageBreak/>
        <w:t>PŘI NEBO PO SLEDOVÁNÍ VIDEA</w:t>
      </w:r>
    </w:p>
    <w:p w:rsidR="00493C3C" w:rsidRDefault="008350C2">
      <w:pPr>
        <w:pStyle w:val="kol-zadn"/>
        <w:ind w:left="0"/>
        <w:outlineLvl w:val="9"/>
        <w:rPr>
          <w:b w:val="0"/>
        </w:rPr>
      </w:pPr>
      <w:r>
        <w:rPr>
          <w:b w:val="0"/>
        </w:rPr>
        <w:t>Na základě informací ve videu odpovězte na následující otázky:</w:t>
      </w:r>
    </w:p>
    <w:p w:rsidR="00493C3C" w:rsidRDefault="008350C2">
      <w:pPr>
        <w:pStyle w:val="kol-zadn"/>
        <w:numPr>
          <w:ilvl w:val="0"/>
          <w:numId w:val="20"/>
        </w:numPr>
        <w:outlineLvl w:val="9"/>
      </w:pPr>
      <w:r>
        <w:t>Jakým způsobem se v okolí Kaliningradu jantar těží?</w:t>
      </w:r>
    </w:p>
    <w:p w:rsidR="00493C3C" w:rsidRDefault="008350C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C3C" w:rsidRDefault="008350C2">
      <w:pPr>
        <w:pStyle w:val="kol-zadn"/>
        <w:numPr>
          <w:ilvl w:val="0"/>
          <w:numId w:val="15"/>
        </w:numPr>
        <w:outlineLvl w:val="9"/>
      </w:pPr>
      <w:r>
        <w:t>Jak se v této oblasti jantaru také říká? Proč myslíte, že se mu tak říká?</w:t>
      </w:r>
    </w:p>
    <w:p w:rsidR="00493C3C" w:rsidRDefault="008350C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C3C" w:rsidRDefault="008350C2">
      <w:pPr>
        <w:pStyle w:val="kol-zadn"/>
        <w:numPr>
          <w:ilvl w:val="0"/>
          <w:numId w:val="15"/>
        </w:numPr>
        <w:outlineLvl w:val="9"/>
      </w:pPr>
      <w:r>
        <w:t>Doplňte následující informace o jantaru:</w:t>
      </w:r>
    </w:p>
    <w:p w:rsidR="00493C3C" w:rsidRDefault="008350C2">
      <w:pPr>
        <w:pStyle w:val="dekodpov"/>
        <w:ind w:left="0"/>
      </w:pPr>
      <w:r>
        <w:t>Chemické složení jantaru je …...........</w:t>
      </w:r>
    </w:p>
    <w:p w:rsidR="00493C3C" w:rsidRDefault="008350C2">
      <w:pPr>
        <w:pStyle w:val="dekodpov"/>
        <w:ind w:left="0"/>
      </w:pPr>
      <w:r>
        <w:t>Stáří jantaru je přibližně ….......... miliónů let.</w:t>
      </w:r>
    </w:p>
    <w:p w:rsidR="00493C3C" w:rsidRDefault="008350C2">
      <w:pPr>
        <w:pStyle w:val="dekodpov"/>
        <w:ind w:left="0"/>
      </w:pPr>
      <w:r>
        <w:t>Odhaduje se, že zhruba ….......... % všech zásob jantaru se nachází právě v okolí Kaliningradu.</w:t>
      </w:r>
    </w:p>
    <w:p w:rsidR="00493C3C" w:rsidRDefault="008350C2">
      <w:pPr>
        <w:pStyle w:val="kol-zadn"/>
        <w:numPr>
          <w:ilvl w:val="0"/>
          <w:numId w:val="15"/>
        </w:numPr>
        <w:outlineLvl w:val="9"/>
      </w:pPr>
      <w:r>
        <w:t>Doplňte následující informace o Kurské kose. Pracujte s atlasem.</w:t>
      </w:r>
    </w:p>
    <w:p w:rsidR="00493C3C" w:rsidRDefault="008350C2">
      <w:pPr>
        <w:pStyle w:val="dekodpov"/>
        <w:ind w:left="0"/>
      </w:pPr>
      <w:r>
        <w:rPr>
          <w:b/>
          <w:bCs/>
        </w:rPr>
        <w:t>Kurská kosa</w:t>
      </w:r>
      <w:r>
        <w:t xml:space="preserve"> </w:t>
      </w:r>
      <w:proofErr w:type="gramStart"/>
      <w:r>
        <w:t>je  …</w:t>
      </w:r>
      <w:proofErr w:type="gramEnd"/>
      <w:r>
        <w:t>........................... km dlouhý pruh země. Jižní část poloostrova náleží …..........................., severní patří …............................ Až ¾ území tvoří …............................ Nejužší bod tohoto poloostrova má jen přibližně …........................... metrů.</w:t>
      </w:r>
    </w:p>
    <w:p w:rsidR="00493C3C" w:rsidRDefault="008350C2">
      <w:pPr>
        <w:pStyle w:val="dekodpov"/>
        <w:ind w:left="0"/>
      </w:pPr>
      <w:r>
        <w:t xml:space="preserve">Jižní a jihovýchodní pobřeží Baltského moře je charakteristické výskytem </w:t>
      </w:r>
      <w:r>
        <w:rPr>
          <w:b/>
          <w:bCs/>
        </w:rPr>
        <w:t>písečných kos</w:t>
      </w:r>
      <w:r>
        <w:t xml:space="preserve">. Ve videu je zmiňovaná </w:t>
      </w:r>
      <w:r>
        <w:rPr>
          <w:b/>
          <w:bCs/>
        </w:rPr>
        <w:t>Kurská kosa</w:t>
      </w:r>
      <w:r>
        <w:t>. Další kosy na pobřeží Baltského moře jsou například …........................... nebo …............................</w:t>
      </w:r>
    </w:p>
    <w:p w:rsidR="00493C3C" w:rsidRDefault="008350C2">
      <w:pPr>
        <w:pStyle w:val="kol-zadn"/>
        <w:ind w:left="0"/>
        <w:outlineLvl w:val="9"/>
        <w:rPr>
          <w:b w:val="0"/>
        </w:rPr>
      </w:pPr>
      <w:r>
        <w:rPr>
          <w:b w:val="0"/>
        </w:rPr>
        <w:t>Vyznačte všechny tři písečné kosy do mapy v prvním cvičení.</w:t>
      </w:r>
    </w:p>
    <w:p w:rsidR="00493C3C" w:rsidRDefault="00493C3C">
      <w:pPr>
        <w:pStyle w:val="Sebereflexeka"/>
      </w:pPr>
    </w:p>
    <w:p w:rsidR="001A2BC8" w:rsidRDefault="001A2BC8">
      <w:pPr>
        <w:pStyle w:val="Sebereflexeka"/>
      </w:pPr>
    </w:p>
    <w:p w:rsidR="001A2BC8" w:rsidRDefault="001A2BC8">
      <w:pPr>
        <w:pStyle w:val="Sebereflexeka"/>
      </w:pPr>
    </w:p>
    <w:p w:rsidR="001A2BC8" w:rsidRDefault="001A2BC8">
      <w:pPr>
        <w:pStyle w:val="Sebereflexeka"/>
      </w:pPr>
    </w:p>
    <w:p w:rsidR="00493C3C" w:rsidRDefault="008350C2">
      <w:pPr>
        <w:pStyle w:val="Sebereflexeka"/>
      </w:pPr>
      <w:bookmarkStart w:id="0" w:name="_GoBack"/>
      <w:bookmarkEnd w:id="0"/>
      <w:r>
        <w:lastRenderedPageBreak/>
        <w:t>Co jsem se touto aktivitou naučil/a:</w:t>
      </w:r>
    </w:p>
    <w:p w:rsidR="00CD2B38" w:rsidRDefault="00CD2B38">
      <w:pPr>
        <w:sectPr w:rsidR="00CD2B38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493C3C" w:rsidRDefault="008350C2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493C3C"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C1" w:rsidRDefault="00707EC1">
      <w:pPr>
        <w:spacing w:after="0" w:line="240" w:lineRule="auto"/>
      </w:pPr>
      <w:r>
        <w:separator/>
      </w:r>
    </w:p>
  </w:endnote>
  <w:endnote w:type="continuationSeparator" w:id="0">
    <w:p w:rsidR="00707EC1" w:rsidRDefault="007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C1" w:rsidRDefault="00707E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7EC1" w:rsidRDefault="0070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30" w:rsidRDefault="008350C2">
    <w:pPr>
      <w:pStyle w:val="Zhlav"/>
    </w:pPr>
    <w:r>
      <w:rPr>
        <w:noProof/>
      </w:rPr>
      <w:drawing>
        <wp:inline distT="0" distB="0" distL="0" distR="0">
          <wp:extent cx="6120134" cy="915305"/>
          <wp:effectExtent l="0" t="0" r="0" b="0"/>
          <wp:docPr id="1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-1" b="2932"/>
                  <a:stretch>
                    <a:fillRect/>
                  </a:stretch>
                </pic:blipFill>
                <pic:spPr>
                  <a:xfrm>
                    <a:off x="0" y="0"/>
                    <a:ext cx="6120134" cy="915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397"/>
    <w:multiLevelType w:val="multilevel"/>
    <w:tmpl w:val="C53C3E3A"/>
    <w:styleLink w:val="WWNum9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5E41E5E"/>
    <w:multiLevelType w:val="multilevel"/>
    <w:tmpl w:val="67DAA94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B149A"/>
    <w:multiLevelType w:val="multilevel"/>
    <w:tmpl w:val="2C6EF7BC"/>
    <w:styleLink w:val="WWOutlineListStyle3"/>
    <w:lvl w:ilvl="0">
      <w:start w:val="1"/>
      <w:numFmt w:val="decimal"/>
      <w:pStyle w:val="Popispracovnholistu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9797D8B"/>
    <w:multiLevelType w:val="multilevel"/>
    <w:tmpl w:val="1D3C06B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22AC5F85"/>
    <w:multiLevelType w:val="multilevel"/>
    <w:tmpl w:val="9D74EE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3651F15"/>
    <w:multiLevelType w:val="multilevel"/>
    <w:tmpl w:val="49FE1BFA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F477289"/>
    <w:multiLevelType w:val="multilevel"/>
    <w:tmpl w:val="6F56BF3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1442BB4"/>
    <w:multiLevelType w:val="multilevel"/>
    <w:tmpl w:val="C454407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2D27261"/>
    <w:multiLevelType w:val="multilevel"/>
    <w:tmpl w:val="7182F8D8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35511241"/>
    <w:multiLevelType w:val="multilevel"/>
    <w:tmpl w:val="0E7629A0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DB56FAA"/>
    <w:multiLevelType w:val="multilevel"/>
    <w:tmpl w:val="5A48F2C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3BD435C"/>
    <w:multiLevelType w:val="multilevel"/>
    <w:tmpl w:val="E0E4489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5B1739AE"/>
    <w:multiLevelType w:val="multilevel"/>
    <w:tmpl w:val="12D261A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FC35664"/>
    <w:multiLevelType w:val="multilevel"/>
    <w:tmpl w:val="E74C165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FF42A53"/>
    <w:multiLevelType w:val="multilevel"/>
    <w:tmpl w:val="E1A62B14"/>
    <w:styleLink w:val="WWNum1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 w15:restartNumberingAfterBreak="0">
    <w:nsid w:val="74B35A12"/>
    <w:multiLevelType w:val="multilevel"/>
    <w:tmpl w:val="6362176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 w15:restartNumberingAfterBreak="0">
    <w:nsid w:val="75477DF9"/>
    <w:multiLevelType w:val="multilevel"/>
    <w:tmpl w:val="1B64118A"/>
    <w:styleLink w:val="WWNum2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DC00FEC"/>
    <w:multiLevelType w:val="multilevel"/>
    <w:tmpl w:val="07A49336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17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3C"/>
    <w:rsid w:val="001A2BC8"/>
    <w:rsid w:val="00493C3C"/>
    <w:rsid w:val="00707EC1"/>
    <w:rsid w:val="008350C2"/>
    <w:rsid w:val="00B4361D"/>
    <w:rsid w:val="00C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C0F"/>
  <w15:docId w15:val="{72890792-C74D-4C22-8B79-A458394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3">
    <w:name w:val="WW_OutlineListStyle_3"/>
    <w:basedOn w:val="Bezseznamu"/>
    <w:pPr>
      <w:numPr>
        <w:numId w:val="1"/>
      </w:numPr>
    </w:pPr>
  </w:style>
  <w:style w:type="paragraph" w:customStyle="1" w:styleId="Popispracovnholistu">
    <w:name w:val="Popis pracovního listu"/>
    <w:basedOn w:val="Standard"/>
    <w:pPr>
      <w:numPr>
        <w:numId w:val="1"/>
      </w:num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left="1068" w:right="401"/>
      <w:outlineLvl w:val="0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  <w:suppressAutoHyphens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1D"/>
    <w:rPr>
      <w:color w:val="0563C1" w:themeColor="hyperlink"/>
      <w:u w:val="single"/>
    </w:rPr>
  </w:style>
  <w:style w:type="numbering" w:customStyle="1" w:styleId="WWOutlineListStyle2">
    <w:name w:val="WW_OutlineListStyle_2"/>
    <w:basedOn w:val="Bezseznamu"/>
    <w:pPr>
      <w:numPr>
        <w:numId w:val="2"/>
      </w:numPr>
    </w:pPr>
  </w:style>
  <w:style w:type="numbering" w:customStyle="1" w:styleId="WWOutlineListStyle1">
    <w:name w:val="WW_OutlineListStyle_1"/>
    <w:basedOn w:val="Bezseznamu"/>
    <w:pPr>
      <w:numPr>
        <w:numId w:val="3"/>
      </w:numPr>
    </w:pPr>
  </w:style>
  <w:style w:type="numbering" w:customStyle="1" w:styleId="WWOutlineListStyle">
    <w:name w:val="WW_OutlineListStyle"/>
    <w:basedOn w:val="Bezseznamu"/>
    <w:pPr>
      <w:numPr>
        <w:numId w:val="4"/>
      </w:numPr>
    </w:pPr>
  </w:style>
  <w:style w:type="numbering" w:customStyle="1" w:styleId="WWNum1">
    <w:name w:val="WWNum1"/>
    <w:basedOn w:val="Bezseznamu"/>
    <w:pPr>
      <w:numPr>
        <w:numId w:val="5"/>
      </w:numPr>
    </w:pPr>
  </w:style>
  <w:style w:type="numbering" w:customStyle="1" w:styleId="WWNum2">
    <w:name w:val="WWNum2"/>
    <w:basedOn w:val="Bezseznamu"/>
    <w:pPr>
      <w:numPr>
        <w:numId w:val="6"/>
      </w:numPr>
    </w:pPr>
  </w:style>
  <w:style w:type="numbering" w:customStyle="1" w:styleId="WWNum3">
    <w:name w:val="WWNum3"/>
    <w:basedOn w:val="Bezseznamu"/>
    <w:pPr>
      <w:numPr>
        <w:numId w:val="7"/>
      </w:numPr>
    </w:pPr>
  </w:style>
  <w:style w:type="numbering" w:customStyle="1" w:styleId="WWNum4">
    <w:name w:val="WWNum4"/>
    <w:basedOn w:val="Bezseznamu"/>
    <w:pPr>
      <w:numPr>
        <w:numId w:val="8"/>
      </w:numPr>
    </w:pPr>
  </w:style>
  <w:style w:type="numbering" w:customStyle="1" w:styleId="WWNum5">
    <w:name w:val="WWNum5"/>
    <w:basedOn w:val="Bezseznamu"/>
    <w:pPr>
      <w:numPr>
        <w:numId w:val="9"/>
      </w:numPr>
    </w:pPr>
  </w:style>
  <w:style w:type="numbering" w:customStyle="1" w:styleId="WWNum6">
    <w:name w:val="WWNum6"/>
    <w:basedOn w:val="Bezseznamu"/>
    <w:pPr>
      <w:numPr>
        <w:numId w:val="10"/>
      </w:numPr>
    </w:pPr>
  </w:style>
  <w:style w:type="numbering" w:customStyle="1" w:styleId="WWNum7">
    <w:name w:val="WWNum7"/>
    <w:basedOn w:val="Bezseznamu"/>
    <w:pPr>
      <w:numPr>
        <w:numId w:val="11"/>
      </w:numPr>
    </w:pPr>
  </w:style>
  <w:style w:type="numbering" w:customStyle="1" w:styleId="WWNum8">
    <w:name w:val="WWNum8"/>
    <w:basedOn w:val="Bezseznamu"/>
    <w:pPr>
      <w:numPr>
        <w:numId w:val="12"/>
      </w:numPr>
    </w:pPr>
  </w:style>
  <w:style w:type="numbering" w:customStyle="1" w:styleId="WWNum9">
    <w:name w:val="WWNum9"/>
    <w:basedOn w:val="Bezseznamu"/>
    <w:pPr>
      <w:numPr>
        <w:numId w:val="13"/>
      </w:numPr>
    </w:pPr>
  </w:style>
  <w:style w:type="numbering" w:customStyle="1" w:styleId="WWNum10">
    <w:name w:val="WWNum10"/>
    <w:basedOn w:val="Bezseznamu"/>
    <w:pPr>
      <w:numPr>
        <w:numId w:val="14"/>
      </w:numPr>
    </w:pPr>
  </w:style>
  <w:style w:type="numbering" w:customStyle="1" w:styleId="WWNum11">
    <w:name w:val="WWNum11"/>
    <w:basedOn w:val="Bezseznamu"/>
    <w:pPr>
      <w:numPr>
        <w:numId w:val="15"/>
      </w:numPr>
    </w:pPr>
  </w:style>
  <w:style w:type="numbering" w:customStyle="1" w:styleId="WWNum12">
    <w:name w:val="WWNum12"/>
    <w:basedOn w:val="Bezseznamu"/>
    <w:pPr>
      <w:numPr>
        <w:numId w:val="16"/>
      </w:numPr>
    </w:pPr>
  </w:style>
  <w:style w:type="numbering" w:customStyle="1" w:styleId="WWNum13">
    <w:name w:val="WWNum13"/>
    <w:basedOn w:val="Bezseznamu"/>
    <w:pPr>
      <w:numPr>
        <w:numId w:val="17"/>
      </w:numPr>
    </w:pPr>
  </w:style>
  <w:style w:type="numbering" w:customStyle="1" w:styleId="WWNum14">
    <w:name w:val="WWNum14"/>
    <w:basedOn w:val="Bezseznamu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4079-kaliningradska-oblast-tezba-jantaru?vsrc=vyhledavani&amp;vsrcid=140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-info-mat.cz/geografie/slepe_mapy/mapa_evropa%20s_full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-info-mat.cz/geografie/slepe_mapy/mapa_evropa%20s_fu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Jana Krulichová</cp:lastModifiedBy>
  <cp:revision>3</cp:revision>
  <cp:lastPrinted>2021-07-23T08:26:00Z</cp:lastPrinted>
  <dcterms:created xsi:type="dcterms:W3CDTF">2022-10-02T11:07:00Z</dcterms:created>
  <dcterms:modified xsi:type="dcterms:W3CDTF">2022-10-02T11:07:00Z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