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2AFA" w14:textId="629C0552" w:rsidR="008E18A2" w:rsidRPr="00F720CC" w:rsidRDefault="000B1B21" w:rsidP="0065443F">
      <w:pPr>
        <w:spacing w:line="360" w:lineRule="auto"/>
        <w:rPr>
          <w:rFonts w:cstheme="minorHAnsi"/>
          <w:b/>
          <w:bCs/>
        </w:rPr>
      </w:pPr>
      <w:r w:rsidRPr="00F720CC">
        <w:rPr>
          <w:rFonts w:cstheme="minorHAnsi"/>
          <w:b/>
          <w:bCs/>
        </w:rPr>
        <w:t xml:space="preserve">Skupina </w:t>
      </w:r>
      <w:r w:rsidR="00B437EB" w:rsidRPr="00F720CC">
        <w:rPr>
          <w:rFonts w:cstheme="minorHAnsi"/>
          <w:b/>
          <w:bCs/>
        </w:rPr>
        <w:t>4</w:t>
      </w:r>
    </w:p>
    <w:p w14:paraId="6606BE1F" w14:textId="77777777" w:rsidR="008E18A2" w:rsidRPr="00F720CC" w:rsidRDefault="008E18A2" w:rsidP="0065443F">
      <w:pPr>
        <w:spacing w:line="360" w:lineRule="auto"/>
        <w:rPr>
          <w:rFonts w:cstheme="minorHAnsi"/>
          <w:b/>
          <w:bCs/>
        </w:rPr>
      </w:pPr>
    </w:p>
    <w:p w14:paraId="196009BC" w14:textId="7DF3380F" w:rsidR="00A75D15" w:rsidRPr="00F720CC" w:rsidRDefault="00B437EB" w:rsidP="0065443F">
      <w:pPr>
        <w:spacing w:line="360" w:lineRule="auto"/>
        <w:rPr>
          <w:rFonts w:cstheme="minorHAnsi"/>
          <w:b/>
          <w:bCs/>
        </w:rPr>
      </w:pPr>
      <w:r w:rsidRPr="00F720CC">
        <w:rPr>
          <w:rFonts w:cstheme="minorHAnsi"/>
          <w:b/>
          <w:bCs/>
        </w:rPr>
        <w:t>Ukrajina a Krym (2014)</w:t>
      </w:r>
    </w:p>
    <w:p w14:paraId="30B50C11" w14:textId="4370EEE6" w:rsidR="00D520EB" w:rsidRPr="00854BB0" w:rsidRDefault="004306BD" w:rsidP="00854BB0">
      <w:pPr>
        <w:spacing w:line="360" w:lineRule="auto"/>
        <w:jc w:val="both"/>
      </w:pPr>
      <w:r w:rsidRPr="00854BB0">
        <w:t>Moderní Ukrajina se začala konstituovat v polovině 19. století. První skutečný pokus o nezávislý stát se udál v dobách první světové války, a to po roce 1917, kdy docházelo k rozkladu Ruského impéria</w:t>
      </w:r>
      <w:r w:rsidR="00854BB0">
        <w:t xml:space="preserve"> vlivem </w:t>
      </w:r>
      <w:r w:rsidRPr="00854BB0">
        <w:t>porážk</w:t>
      </w:r>
      <w:r w:rsidR="00854BB0">
        <w:t>y</w:t>
      </w:r>
      <w:r w:rsidRPr="00854BB0">
        <w:t xml:space="preserve"> v první světové válce. </w:t>
      </w:r>
      <w:r w:rsidR="00D520EB" w:rsidRPr="00854BB0">
        <w:t>Mezi lety 1917-1919 existovala Ukrajinská republika, která ale zanikla pod náporem Rudé armády a následně byla připojena k Sovětskému svazu, který žádné emancipační snahy nedovoloval.</w:t>
      </w:r>
    </w:p>
    <w:p w14:paraId="3485ED83" w14:textId="77777777" w:rsidR="00D520EB" w:rsidRPr="00854BB0" w:rsidRDefault="00D520EB" w:rsidP="00854BB0">
      <w:pPr>
        <w:spacing w:line="360" w:lineRule="auto"/>
        <w:jc w:val="both"/>
      </w:pPr>
    </w:p>
    <w:p w14:paraId="7FEC8B97" w14:textId="65AD2F38" w:rsidR="00D520EB" w:rsidRPr="00854BB0" w:rsidRDefault="00D520EB" w:rsidP="00854BB0">
      <w:pPr>
        <w:spacing w:line="360" w:lineRule="auto"/>
        <w:jc w:val="both"/>
      </w:pPr>
      <w:r w:rsidRPr="00854BB0">
        <w:t xml:space="preserve">Ve 30. letech 20. století Ukrajina zažila hladomor </w:t>
      </w:r>
      <w:r w:rsidR="00854BB0">
        <w:t>kvůli</w:t>
      </w:r>
      <w:r w:rsidRPr="00854BB0">
        <w:t xml:space="preserve"> násilné kolektivizaci ukrajinského venkova, který měl na svědomí tehdejší vůdce Sovětského svazu Stalin. I z tohoto důvodu část ukrajinského obyvatelstva vítala útok nacistického Německa</w:t>
      </w:r>
      <w:r w:rsidR="00854BB0">
        <w:t xml:space="preserve">, </w:t>
      </w:r>
      <w:r w:rsidRPr="00854BB0">
        <w:t>co by vysvobození od tyranie ze strany Sovětského svazu. Nacistická třetí říše, ale s ukrajinskou emancipací také příliš nepočítala, začala vyvražďovat místní obyvatele</w:t>
      </w:r>
      <w:r w:rsidR="00854BB0">
        <w:t>,</w:t>
      </w:r>
      <w:r w:rsidRPr="00854BB0">
        <w:t xml:space="preserve"> a tak se velká část Ukrajinců dala opět na stranu Sovětského svazu.</w:t>
      </w:r>
    </w:p>
    <w:p w14:paraId="0B21A703" w14:textId="77777777" w:rsidR="00D520EB" w:rsidRPr="00854BB0" w:rsidRDefault="00D520EB" w:rsidP="00854BB0">
      <w:pPr>
        <w:spacing w:line="360" w:lineRule="auto"/>
        <w:jc w:val="both"/>
      </w:pPr>
    </w:p>
    <w:p w14:paraId="1ED50555" w14:textId="5D1C0DAE" w:rsidR="00D520EB" w:rsidRPr="00854BB0" w:rsidRDefault="00D520EB" w:rsidP="00854BB0">
      <w:pPr>
        <w:spacing w:line="360" w:lineRule="auto"/>
        <w:jc w:val="both"/>
      </w:pPr>
      <w:r w:rsidRPr="00854BB0">
        <w:t>Po druhé světové válce Uk</w:t>
      </w:r>
      <w:r w:rsidR="00B74F74" w:rsidRPr="00854BB0">
        <w:t>ra</w:t>
      </w:r>
      <w:r w:rsidRPr="00854BB0">
        <w:t>jina byla stále součástí Sovětského svazu coby svazová republika. V roce 1945 k ní byla po zfalšovaném refere</w:t>
      </w:r>
      <w:r w:rsidR="00B74F74" w:rsidRPr="00854BB0">
        <w:t>n</w:t>
      </w:r>
      <w:r w:rsidRPr="00854BB0">
        <w:t xml:space="preserve">du připojena Podkarpatská Rus (dříve součást Československa) a v roce 1954 </w:t>
      </w:r>
      <w:r w:rsidR="00B74F74" w:rsidRPr="00854BB0">
        <w:t>k ní byl formálně přičleněn Krym.</w:t>
      </w:r>
      <w:r w:rsidR="00854BB0">
        <w:t xml:space="preserve"> </w:t>
      </w:r>
      <w:r w:rsidR="00B74F74" w:rsidRPr="00854BB0">
        <w:t>Jakékoli emancipační snahy se začaly probouzet až s postupným rozkladem Sovětského svazu, kdy v roce 1990 proběhlo referendum, kde se 90% obyvatel vyslovilo pro nezávislost státu, což pak nastalo o rok později.</w:t>
      </w:r>
      <w:r w:rsidRPr="00854BB0">
        <w:t xml:space="preserve"> </w:t>
      </w:r>
    </w:p>
    <w:p w14:paraId="25ECB623" w14:textId="051417FD" w:rsidR="00B74F74" w:rsidRPr="00854BB0" w:rsidRDefault="00B74F74" w:rsidP="00854BB0">
      <w:pPr>
        <w:spacing w:line="360" w:lineRule="auto"/>
        <w:jc w:val="both"/>
      </w:pPr>
    </w:p>
    <w:p w14:paraId="77FFC3AA" w14:textId="03A0628F" w:rsidR="00B74F74" w:rsidRPr="00854BB0" w:rsidRDefault="00B74F74" w:rsidP="00854BB0">
      <w:pPr>
        <w:spacing w:line="360" w:lineRule="auto"/>
        <w:jc w:val="both"/>
      </w:pPr>
      <w:r w:rsidRPr="00854BB0">
        <w:t>Až do roku 2004 si země</w:t>
      </w:r>
      <w:r w:rsidR="00854BB0">
        <w:t xml:space="preserve">, </w:t>
      </w:r>
      <w:r w:rsidRPr="00854BB0">
        <w:t>zejména pod vlivem vrcholných politiků</w:t>
      </w:r>
      <w:r w:rsidR="00854BB0">
        <w:t>,</w:t>
      </w:r>
      <w:r w:rsidRPr="00854BB0">
        <w:t xml:space="preserve"> zachovával</w:t>
      </w:r>
      <w:r w:rsidR="00854BB0">
        <w:t>a</w:t>
      </w:r>
      <w:r w:rsidRPr="00854BB0">
        <w:t xml:space="preserve"> spíše proruskou orientaci, což se ale změnilo neozbrojenou tzv. Oranžovou revolucí, kdy opozice nařknula během prezidentských voleb tehdejšího prorusky or</w:t>
      </w:r>
      <w:r w:rsidR="00854BB0">
        <w:t>ie</w:t>
      </w:r>
      <w:r w:rsidRPr="00854BB0">
        <w:t xml:space="preserve">ntovaného premiéra Viktora </w:t>
      </w:r>
      <w:proofErr w:type="spellStart"/>
      <w:r w:rsidRPr="00854BB0">
        <w:t>Janukoviče</w:t>
      </w:r>
      <w:proofErr w:type="spellEnd"/>
      <w:r w:rsidRPr="00854BB0">
        <w:t xml:space="preserve"> z volebních podvodů. Po anulaci výsledků zvítězil ve druhých volbách jeho proevropsky or</w:t>
      </w:r>
      <w:r w:rsidR="00854BB0">
        <w:t>ie</w:t>
      </w:r>
      <w:r w:rsidRPr="00854BB0">
        <w:t>ntovaný oponent Viktor Juščenko. Volby ale odhalil</w:t>
      </w:r>
      <w:r w:rsidR="00854BB0">
        <w:t>y</w:t>
      </w:r>
      <w:r w:rsidRPr="00854BB0">
        <w:t xml:space="preserve"> názorovou vyhraněnost mezi spíše proevropsky orientovaným západem a prorusky orientovaným východem. </w:t>
      </w:r>
    </w:p>
    <w:p w14:paraId="34AF6D49" w14:textId="77777777" w:rsidR="00B74F74" w:rsidRPr="00854BB0" w:rsidRDefault="00B74F74" w:rsidP="00854BB0">
      <w:pPr>
        <w:spacing w:line="360" w:lineRule="auto"/>
        <w:jc w:val="both"/>
      </w:pPr>
    </w:p>
    <w:p w14:paraId="173ED555" w14:textId="109C41E0" w:rsidR="0007793E" w:rsidRPr="00854BB0" w:rsidRDefault="00B74F74" w:rsidP="00854BB0">
      <w:pPr>
        <w:spacing w:line="360" w:lineRule="auto"/>
        <w:jc w:val="both"/>
      </w:pPr>
      <w:r w:rsidRPr="00854BB0">
        <w:lastRenderedPageBreak/>
        <w:t>Tehdejší politická reprezentace však čelila několika skandálům</w:t>
      </w:r>
      <w:r w:rsidR="00854BB0">
        <w:t>,</w:t>
      </w:r>
      <w:r w:rsidRPr="00854BB0">
        <w:t xml:space="preserve"> a proto v dalších volbách </w:t>
      </w:r>
      <w:r w:rsidR="00854BB0">
        <w:t>z</w:t>
      </w:r>
      <w:r w:rsidRPr="00854BB0">
        <w:t>vítěz</w:t>
      </w:r>
      <w:r w:rsidR="00854BB0">
        <w:t>il</w:t>
      </w:r>
      <w:r w:rsidRPr="00854BB0">
        <w:t xml:space="preserve"> těsně </w:t>
      </w:r>
      <w:r w:rsidR="0007793E" w:rsidRPr="00854BB0">
        <w:t xml:space="preserve">opět Viktor </w:t>
      </w:r>
      <w:proofErr w:type="spellStart"/>
      <w:r w:rsidR="0007793E" w:rsidRPr="00854BB0">
        <w:t>Janukovyč</w:t>
      </w:r>
      <w:proofErr w:type="spellEnd"/>
      <w:r w:rsidR="0007793E" w:rsidRPr="00854BB0">
        <w:t>, který se ale překvapivě opatrně</w:t>
      </w:r>
      <w:r w:rsidR="00854BB0">
        <w:t xml:space="preserve"> začal</w:t>
      </w:r>
      <w:r w:rsidR="0007793E" w:rsidRPr="00854BB0">
        <w:t xml:space="preserve"> přibližovat k Evropské unii a vypadalo to, že se Ukrajina podpisem tzv. asociační dohody stane přidruženým členem EU. Pod tlakem Ruska ale prezident i tehdejší vláda na poslední chvíli vycouvala.</w:t>
      </w:r>
    </w:p>
    <w:p w14:paraId="206E3C69" w14:textId="77777777" w:rsidR="0007793E" w:rsidRPr="00854BB0" w:rsidRDefault="0007793E" w:rsidP="00854BB0">
      <w:pPr>
        <w:spacing w:line="360" w:lineRule="auto"/>
        <w:jc w:val="both"/>
      </w:pPr>
    </w:p>
    <w:p w14:paraId="5C94694E" w14:textId="433677E3" w:rsidR="00B81010" w:rsidRPr="00854BB0" w:rsidRDefault="00854BB0" w:rsidP="00854BB0">
      <w:pPr>
        <w:spacing w:line="360" w:lineRule="auto"/>
        <w:jc w:val="both"/>
      </w:pPr>
      <w:r>
        <w:t xml:space="preserve">Den poté tedy </w:t>
      </w:r>
      <w:r w:rsidR="0007793E" w:rsidRPr="00854BB0">
        <w:t xml:space="preserve">22. listopadu 2013 zaplavila Kyjev vlna demonstrací a </w:t>
      </w:r>
      <w:r w:rsidR="003530A5">
        <w:t>kdy demonstranti protestovali proti tomuto kroku a požadovali návrat ukrajinské reprezentace k jednání o postupném přibližování s Evropskou unií.</w:t>
      </w:r>
      <w:r w:rsidR="0007793E" w:rsidRPr="00854BB0">
        <w:t xml:space="preserve"> </w:t>
      </w:r>
      <w:r w:rsidR="003530A5">
        <w:t xml:space="preserve">Protesty </w:t>
      </w:r>
      <w:r w:rsidR="0007793E" w:rsidRPr="00854BB0">
        <w:t xml:space="preserve">narůstaly až do Vánoc, kdy se na náměstí </w:t>
      </w:r>
      <w:proofErr w:type="spellStart"/>
      <w:r w:rsidR="0007793E" w:rsidRPr="00854BB0">
        <w:t>Majda</w:t>
      </w:r>
      <w:r w:rsidR="00B81010" w:rsidRPr="00854BB0">
        <w:t>n</w:t>
      </w:r>
      <w:proofErr w:type="spellEnd"/>
      <w:r w:rsidR="00B81010" w:rsidRPr="00854BB0">
        <w:t xml:space="preserve"> scházely stovky tisíc lidí, protesty se konaly ještě v dalších městech. Během ledna a února začínaly narůstat střety</w:t>
      </w:r>
      <w:r w:rsidR="00B74F74" w:rsidRPr="00854BB0">
        <w:t xml:space="preserve"> </w:t>
      </w:r>
      <w:r w:rsidR="00B81010" w:rsidRPr="00854BB0">
        <w:t>mezi pořádkovými silami a demonstranty, kdy si násilné střety vyžádaly stovky obětí. Strana regionů</w:t>
      </w:r>
      <w:r w:rsidR="003530A5">
        <w:t xml:space="preserve"> (původní strana Viktora </w:t>
      </w:r>
      <w:proofErr w:type="spellStart"/>
      <w:r w:rsidR="003530A5">
        <w:t>Janukovyče</w:t>
      </w:r>
      <w:proofErr w:type="spellEnd"/>
      <w:r w:rsidR="003530A5">
        <w:t>)</w:t>
      </w:r>
      <w:r w:rsidR="00B81010" w:rsidRPr="00854BB0">
        <w:t xml:space="preserve"> se p</w:t>
      </w:r>
      <w:r w:rsidR="003530A5">
        <w:t>os</w:t>
      </w:r>
      <w:r w:rsidR="00B81010" w:rsidRPr="00854BB0">
        <w:t>tavila proti vlastnímu prezidentovi</w:t>
      </w:r>
      <w:r w:rsidR="003530A5">
        <w:t xml:space="preserve"> </w:t>
      </w:r>
      <w:r w:rsidR="00B81010" w:rsidRPr="00854BB0">
        <w:t xml:space="preserve">a obvinila ho z destabilizace země, ten pak následně uprchl do Ruska. V reakci na události demonstrovali i proruští aktivisté na podporu </w:t>
      </w:r>
      <w:proofErr w:type="spellStart"/>
      <w:r w:rsidR="00B81010" w:rsidRPr="00854BB0">
        <w:t>Janukovyče</w:t>
      </w:r>
      <w:proofErr w:type="spellEnd"/>
      <w:r w:rsidR="00B81010" w:rsidRPr="00854BB0">
        <w:t xml:space="preserve"> v Doněcku, Charkově, Oděse, Dněpropetrovsku, na Krymu a v dalších městech na východě a jihu země. V Doněcku se koncem února</w:t>
      </w:r>
      <w:r w:rsidR="003530A5">
        <w:t xml:space="preserve"> 2014</w:t>
      </w:r>
      <w:r w:rsidR="00B81010" w:rsidRPr="00854BB0">
        <w:t xml:space="preserve"> sešlo asi 10 000 lidí. Nicméně v případě Doněcku se objevily spekulace, že účast na proruských demonstracích by mohla být placená</w:t>
      </w:r>
      <w:r w:rsidR="003530A5">
        <w:t xml:space="preserve"> či realizovaný dovezenými demonstranty z Ruska.</w:t>
      </w:r>
      <w:r w:rsidRPr="00854BB0">
        <w:t xml:space="preserve"> </w:t>
      </w:r>
    </w:p>
    <w:p w14:paraId="32EE4B50" w14:textId="77777777" w:rsidR="003530A5" w:rsidRDefault="003530A5" w:rsidP="00854BB0">
      <w:pPr>
        <w:spacing w:line="360" w:lineRule="auto"/>
        <w:jc w:val="both"/>
      </w:pPr>
    </w:p>
    <w:p w14:paraId="3C6609F8" w14:textId="36882D39" w:rsidR="00B81010" w:rsidRPr="00854BB0" w:rsidRDefault="00B81010" w:rsidP="00854BB0">
      <w:pPr>
        <w:spacing w:line="360" w:lineRule="auto"/>
        <w:jc w:val="both"/>
      </w:pPr>
      <w:r w:rsidRPr="00854BB0">
        <w:t xml:space="preserve">V noci na čtvrtek 27. února 2014 </w:t>
      </w:r>
      <w:r w:rsidR="003530A5">
        <w:t xml:space="preserve">byli vysazeni na Krym rusky hovořící vojáci v neoznačených uniformách, kdy </w:t>
      </w:r>
      <w:r w:rsidRPr="00854BB0">
        <w:t>obsadili budovu krymského parlamentu</w:t>
      </w:r>
      <w:r w:rsidR="003530A5">
        <w:t xml:space="preserve"> a</w:t>
      </w:r>
      <w:r w:rsidRPr="00854BB0">
        <w:t xml:space="preserve"> na jeho střeše vyvěsili ruskou vlajku. Poté schválil ruský parlament 2. března nasazení ruské armády na Krymu, o den později už byl poloostrov zcela pod kontrolou ruských vojáků</w:t>
      </w:r>
      <w:r w:rsidR="00854BB0" w:rsidRPr="00854BB0">
        <w:t>.</w:t>
      </w:r>
      <w:r w:rsidRPr="00854BB0">
        <w:t> Nakonec byla po sérii rychlých událostí a po referendu provedena anexe Krymu Ruskem.</w:t>
      </w:r>
    </w:p>
    <w:p w14:paraId="0CBDEBB5" w14:textId="77777777" w:rsidR="003530A5" w:rsidRDefault="003530A5" w:rsidP="00854BB0">
      <w:pPr>
        <w:spacing w:line="360" w:lineRule="auto"/>
        <w:jc w:val="both"/>
      </w:pPr>
    </w:p>
    <w:p w14:paraId="79E5A9FB" w14:textId="6D791EBE" w:rsidR="00B81010" w:rsidRPr="00854BB0" w:rsidRDefault="00B81010" w:rsidP="00854BB0">
      <w:pPr>
        <w:spacing w:line="360" w:lineRule="auto"/>
        <w:jc w:val="both"/>
      </w:pPr>
      <w:r w:rsidRPr="00854BB0">
        <w:t>Po anexi Krymu se začaly i jinde objevovat nepokoje provázené přítomností neoznačených vojáků, kteří se podle starostky </w:t>
      </w:r>
      <w:proofErr w:type="spellStart"/>
      <w:r w:rsidRPr="00854BB0">
        <w:t>Slovjansku</w:t>
      </w:r>
      <w:proofErr w:type="spellEnd"/>
      <w:r w:rsidRPr="00854BB0">
        <w:t xml:space="preserve"> někdy přiznávali k příchodu z Ruska či Krymu. 7. dubna vyhlásili separatisté v Doněcké oblasti Doněckou lidovou republiku. Od té doby probíhaly nepokoje kromě Doněcku také v Oděse, Charkově, </w:t>
      </w:r>
      <w:proofErr w:type="spellStart"/>
      <w:r w:rsidRPr="00854BB0">
        <w:t>Luhansku</w:t>
      </w:r>
      <w:proofErr w:type="spellEnd"/>
      <w:r w:rsidRPr="00854BB0">
        <w:t xml:space="preserve">, </w:t>
      </w:r>
      <w:proofErr w:type="spellStart"/>
      <w:r w:rsidRPr="00854BB0">
        <w:t>Slovjansku</w:t>
      </w:r>
      <w:proofErr w:type="spellEnd"/>
      <w:r w:rsidRPr="00854BB0">
        <w:t xml:space="preserve"> či </w:t>
      </w:r>
      <w:proofErr w:type="spellStart"/>
      <w:r w:rsidRPr="00854BB0">
        <w:t>Kramatorsku</w:t>
      </w:r>
      <w:proofErr w:type="spellEnd"/>
      <w:r w:rsidRPr="00854BB0">
        <w:t>. V důsledku toho vyslal Kyjev na východ země ozbrojené síly v rámci „protiteroristické operace“</w:t>
      </w:r>
      <w:r w:rsidR="003530A5">
        <w:t>.</w:t>
      </w:r>
    </w:p>
    <w:p w14:paraId="7AB6EE60" w14:textId="33A990FD" w:rsidR="00B81010" w:rsidRPr="00854BB0" w:rsidRDefault="00B81010" w:rsidP="00854BB0">
      <w:pPr>
        <w:spacing w:line="360" w:lineRule="auto"/>
        <w:jc w:val="both"/>
      </w:pPr>
      <w:r w:rsidRPr="00854BB0">
        <w:lastRenderedPageBreak/>
        <w:t>Během léta se ukrajinské armádě podařilo část svého území dobýt zpět.</w:t>
      </w:r>
      <w:r w:rsidR="003530A5">
        <w:t xml:space="preserve"> Rusko separatistické republiky vojensky podpořilo a</w:t>
      </w:r>
      <w:r w:rsidRPr="00854BB0">
        <w:t xml:space="preserve"> </w:t>
      </w:r>
      <w:r w:rsidR="003530A5">
        <w:t>díky tomu její části</w:t>
      </w:r>
      <w:r w:rsidRPr="00854BB0">
        <w:t>,</w:t>
      </w:r>
      <w:r w:rsidR="003530A5">
        <w:t xml:space="preserve"> tak zůstaly</w:t>
      </w:r>
      <w:r w:rsidRPr="00854BB0">
        <w:t xml:space="preserve"> pod kontrolou separatistů. Boje mezi separatisty a ukrajinskou armádou probíhaly s rozdílnou intenzitou </w:t>
      </w:r>
      <w:r w:rsidR="00050DEA" w:rsidRPr="00854BB0">
        <w:t>až do roku 2022</w:t>
      </w:r>
      <w:r w:rsidRPr="00854BB0">
        <w:t>. V průběhu roku 2014 se političtí představitelé Ukrajiny a separatisté snažili opakovaně o uzavření, byť jen dočasného, příměří. Každá dohoda, která byla uzavřena, však nebyla na frontové linie dodržována.</w:t>
      </w:r>
      <w:r w:rsidR="00050DEA" w:rsidRPr="00854BB0">
        <w:t xml:space="preserve"> Konflikt tak zamrzl, kdy Krym byl připojen k Ruské federaci a tzv. Doněcké a Luhanské</w:t>
      </w:r>
      <w:r w:rsidR="00854BB0" w:rsidRPr="00854BB0">
        <w:t xml:space="preserve"> lidové</w:t>
      </w:r>
      <w:r w:rsidR="00050DEA" w:rsidRPr="00854BB0">
        <w:t xml:space="preserve"> republiky zůstaly mimo kontrolu Ukrajiny</w:t>
      </w:r>
      <w:r w:rsidR="00854BB0" w:rsidRPr="00854BB0">
        <w:t xml:space="preserve"> s výraznou podporou Ruska. Tyto republiky uznávalo v roce 2022 pět států světa.</w:t>
      </w:r>
    </w:p>
    <w:p w14:paraId="23477D14" w14:textId="50F1AEA0" w:rsidR="003530A5" w:rsidRDefault="003530A5" w:rsidP="0065443F">
      <w:pPr>
        <w:spacing w:line="360" w:lineRule="auto"/>
        <w:rPr>
          <w:rFonts w:ascii="Calibri" w:hAnsi="Calibri" w:cs="Calibri"/>
        </w:rPr>
      </w:pPr>
    </w:p>
    <w:p w14:paraId="31231BE5" w14:textId="2EFA17AA" w:rsidR="00F720CC" w:rsidRDefault="00D22399" w:rsidP="00F720C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Tento konflikt provázela masivní dezinformační kampaň ze strany Ruska.</w:t>
      </w:r>
      <w:r w:rsidR="00F720CC">
        <w:rPr>
          <w:rFonts w:ascii="Calibri" w:hAnsi="Calibri" w:cs="Calibri"/>
        </w:rPr>
        <w:t xml:space="preserve"> Zajímavostí jistě je to, že invaze na východní Ukrajinu a okupace Krymu, byla odstartována jen pár dní po skončení zimní olympiády v Soči.</w:t>
      </w:r>
    </w:p>
    <w:p w14:paraId="3243FDD9" w14:textId="77777777" w:rsidR="003530A5" w:rsidRPr="0065443F" w:rsidRDefault="003530A5" w:rsidP="0065443F">
      <w:pPr>
        <w:spacing w:line="360" w:lineRule="auto"/>
        <w:rPr>
          <w:rFonts w:ascii="Source Sans Pro" w:hAnsi="Source Sans Pro"/>
          <w:b/>
          <w:bCs/>
        </w:rPr>
      </w:pPr>
    </w:p>
    <w:p w14:paraId="197C91BD" w14:textId="34FFB472" w:rsidR="009C6E2F" w:rsidRDefault="0092512B" w:rsidP="0065443F">
      <w:pPr>
        <w:spacing w:line="360" w:lineRule="auto"/>
      </w:pPr>
      <w:hyperlink r:id="rId8" w:history="1">
        <w:r w:rsidR="00B437EB" w:rsidRPr="00413AE5">
          <w:rPr>
            <w:rStyle w:val="Hypertextovodkaz"/>
          </w:rPr>
          <w:t>https://ct24.ceskatelevize.cz/svet/1510146-putin-rozhodl-o-anexi-krymu-v-zaverecny-den-her-v-soci</w:t>
        </w:r>
      </w:hyperlink>
    </w:p>
    <w:p w14:paraId="219E702B" w14:textId="0AD21BE9" w:rsidR="00B437EB" w:rsidRDefault="0092512B" w:rsidP="0065443F">
      <w:pPr>
        <w:spacing w:line="360" w:lineRule="auto"/>
      </w:pPr>
      <w:hyperlink r:id="rId9" w:history="1">
        <w:r w:rsidR="00B437EB" w:rsidRPr="00413AE5">
          <w:rPr>
            <w:rStyle w:val="Hypertextovodkaz"/>
          </w:rPr>
          <w:t>https://ct24.ceskatelevize.cz/svet/1042549-anexe-krymu-dokoncena-putinuv-podpis-zavrsil-ustavni-proceduru</w:t>
        </w:r>
      </w:hyperlink>
    </w:p>
    <w:p w14:paraId="7E3A7F72" w14:textId="2FBD8469" w:rsidR="00B437EB" w:rsidRDefault="0092512B" w:rsidP="0065443F">
      <w:pPr>
        <w:spacing w:line="360" w:lineRule="auto"/>
        <w:rPr>
          <w:rStyle w:val="Hypertextovodkaz"/>
        </w:rPr>
      </w:pPr>
      <w:hyperlink r:id="rId10" w:history="1">
        <w:r w:rsidR="004306BD" w:rsidRPr="00413AE5">
          <w:rPr>
            <w:rStyle w:val="Hypertextovodkaz"/>
          </w:rPr>
          <w:t>https://www.idnes.cz/zpravy/zahranicni/ukrajina-rusko-luhansk-doneck-referendum.A140512_132651_zahranicni_aha</w:t>
        </w:r>
      </w:hyperlink>
    </w:p>
    <w:p w14:paraId="148D8E42" w14:textId="0D6345C8" w:rsidR="00854BB0" w:rsidRDefault="0092512B" w:rsidP="0065443F">
      <w:pPr>
        <w:spacing w:line="360" w:lineRule="auto"/>
      </w:pPr>
      <w:hyperlink r:id="rId11" w:history="1">
        <w:r w:rsidR="00854BB0" w:rsidRPr="009E30C5">
          <w:rPr>
            <w:rStyle w:val="Hypertextovodkaz"/>
          </w:rPr>
          <w:t>https://cs.wikipedia.org/wiki/Ukrajina</w:t>
        </w:r>
      </w:hyperlink>
    </w:p>
    <w:p w14:paraId="154D0AA9" w14:textId="77777777" w:rsidR="00854BB0" w:rsidRDefault="00854BB0" w:rsidP="0065443F">
      <w:pPr>
        <w:spacing w:line="360" w:lineRule="auto"/>
      </w:pPr>
    </w:p>
    <w:p w14:paraId="3AC1A299" w14:textId="77777777" w:rsidR="004306BD" w:rsidRPr="0065443F" w:rsidRDefault="004306BD" w:rsidP="0065443F">
      <w:pPr>
        <w:spacing w:line="360" w:lineRule="auto"/>
      </w:pPr>
    </w:p>
    <w:sectPr w:rsidR="004306BD" w:rsidRPr="0065443F" w:rsidSect="0046670D">
      <w:headerReference w:type="default" r:id="rId12"/>
      <w:pgSz w:w="11900" w:h="16840"/>
      <w:pgMar w:top="2055" w:right="1128" w:bottom="1983" w:left="113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7E2D" w14:textId="77777777" w:rsidR="0092512B" w:rsidRDefault="0092512B" w:rsidP="005A2F33">
      <w:r>
        <w:separator/>
      </w:r>
    </w:p>
  </w:endnote>
  <w:endnote w:type="continuationSeparator" w:id="0">
    <w:p w14:paraId="61BB3BAD" w14:textId="77777777" w:rsidR="0092512B" w:rsidRDefault="0092512B" w:rsidP="005A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ston Heav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5AB0" w14:textId="77777777" w:rsidR="0092512B" w:rsidRDefault="0092512B" w:rsidP="005A2F33">
      <w:r>
        <w:separator/>
      </w:r>
    </w:p>
  </w:footnote>
  <w:footnote w:type="continuationSeparator" w:id="0">
    <w:p w14:paraId="20F7A066" w14:textId="77777777" w:rsidR="0092512B" w:rsidRDefault="0092512B" w:rsidP="005A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53A1" w14:textId="77777777" w:rsidR="005A2F33" w:rsidRDefault="00933D2B" w:rsidP="005A2F33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7823C4" wp14:editId="2300DF09">
          <wp:simplePos x="0" y="0"/>
          <wp:positionH relativeFrom="column">
            <wp:posOffset>-690880</wp:posOffset>
          </wp:positionH>
          <wp:positionV relativeFrom="paragraph">
            <wp:posOffset>19050</wp:posOffset>
          </wp:positionV>
          <wp:extent cx="7498715" cy="106121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_cis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715" cy="1061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6E2D"/>
    <w:multiLevelType w:val="multilevel"/>
    <w:tmpl w:val="16F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AE6C6F"/>
    <w:multiLevelType w:val="multilevel"/>
    <w:tmpl w:val="7D46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81C35"/>
    <w:multiLevelType w:val="hybridMultilevel"/>
    <w:tmpl w:val="1C9CF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F33"/>
    <w:rsid w:val="00007D65"/>
    <w:rsid w:val="00012D0A"/>
    <w:rsid w:val="00050DEA"/>
    <w:rsid w:val="0007793E"/>
    <w:rsid w:val="000B1B21"/>
    <w:rsid w:val="000D1285"/>
    <w:rsid w:val="000E111C"/>
    <w:rsid w:val="001374FA"/>
    <w:rsid w:val="00145971"/>
    <w:rsid w:val="00163D8D"/>
    <w:rsid w:val="001A67C1"/>
    <w:rsid w:val="001C76D8"/>
    <w:rsid w:val="001E202A"/>
    <w:rsid w:val="002A4224"/>
    <w:rsid w:val="00312500"/>
    <w:rsid w:val="003138DD"/>
    <w:rsid w:val="0031771A"/>
    <w:rsid w:val="003530A5"/>
    <w:rsid w:val="003B297C"/>
    <w:rsid w:val="0042011E"/>
    <w:rsid w:val="004306BD"/>
    <w:rsid w:val="0046670D"/>
    <w:rsid w:val="00561CE4"/>
    <w:rsid w:val="005A2F33"/>
    <w:rsid w:val="0065443F"/>
    <w:rsid w:val="0068569A"/>
    <w:rsid w:val="006D21D1"/>
    <w:rsid w:val="006E588E"/>
    <w:rsid w:val="00753C06"/>
    <w:rsid w:val="007E2256"/>
    <w:rsid w:val="0080134F"/>
    <w:rsid w:val="00824A3C"/>
    <w:rsid w:val="00854BB0"/>
    <w:rsid w:val="008E18A2"/>
    <w:rsid w:val="0092512B"/>
    <w:rsid w:val="00933D2B"/>
    <w:rsid w:val="00992526"/>
    <w:rsid w:val="009C6E2F"/>
    <w:rsid w:val="00A5427C"/>
    <w:rsid w:val="00A75D15"/>
    <w:rsid w:val="00A9673A"/>
    <w:rsid w:val="00B437EB"/>
    <w:rsid w:val="00B70276"/>
    <w:rsid w:val="00B74F74"/>
    <w:rsid w:val="00B81010"/>
    <w:rsid w:val="00B96423"/>
    <w:rsid w:val="00B97C3D"/>
    <w:rsid w:val="00C11157"/>
    <w:rsid w:val="00CA5EC0"/>
    <w:rsid w:val="00D07166"/>
    <w:rsid w:val="00D22399"/>
    <w:rsid w:val="00D31422"/>
    <w:rsid w:val="00D509D6"/>
    <w:rsid w:val="00D520EB"/>
    <w:rsid w:val="00E04A36"/>
    <w:rsid w:val="00E16325"/>
    <w:rsid w:val="00F7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E3F55"/>
  <w15:docId w15:val="{32E438A8-FCBC-436D-AA6B-A9BCB7E0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2500"/>
  </w:style>
  <w:style w:type="paragraph" w:styleId="Nadpis1">
    <w:name w:val="heading 1"/>
    <w:basedOn w:val="Normln"/>
    <w:next w:val="Normln"/>
    <w:link w:val="Nadpis1Char"/>
    <w:uiPriority w:val="9"/>
    <w:qFormat/>
    <w:rsid w:val="00753C06"/>
    <w:pPr>
      <w:keepNext/>
      <w:keepLines/>
      <w:spacing w:before="240"/>
      <w:outlineLvl w:val="0"/>
    </w:pPr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1B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B1B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SNadpis1">
    <w:name w:val="JS_Nadpis_1"/>
    <w:basedOn w:val="Normln"/>
    <w:qFormat/>
    <w:rsid w:val="00753C06"/>
    <w:rPr>
      <w:rFonts w:ascii="Boston Heavy" w:hAnsi="Boston Heavy"/>
      <w:b/>
      <w:sz w:val="48"/>
      <w:szCs w:val="48"/>
    </w:rPr>
  </w:style>
  <w:style w:type="character" w:customStyle="1" w:styleId="Nadpis1Char">
    <w:name w:val="Nadpis 1 Char"/>
    <w:basedOn w:val="Standardnpsmoodstavce"/>
    <w:link w:val="Nadpis1"/>
    <w:uiPriority w:val="9"/>
    <w:rsid w:val="00753C06"/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2F33"/>
  </w:style>
  <w:style w:type="paragraph" w:styleId="Zpat">
    <w:name w:val="footer"/>
    <w:basedOn w:val="Normln"/>
    <w:link w:val="Zpat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2F33"/>
  </w:style>
  <w:style w:type="paragraph" w:styleId="Textbubliny">
    <w:name w:val="Balloon Text"/>
    <w:basedOn w:val="Normln"/>
    <w:link w:val="TextbublinyChar"/>
    <w:uiPriority w:val="99"/>
    <w:semiHidden/>
    <w:unhideWhenUsed/>
    <w:rsid w:val="00933D2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2B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E202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Siln">
    <w:name w:val="Strong"/>
    <w:basedOn w:val="Standardnpsmoodstavce"/>
    <w:uiPriority w:val="22"/>
    <w:qFormat/>
    <w:rsid w:val="00012D0A"/>
    <w:rPr>
      <w:b/>
      <w:bCs/>
    </w:rPr>
  </w:style>
  <w:style w:type="paragraph" w:styleId="Normlnweb">
    <w:name w:val="Normal (Web)"/>
    <w:basedOn w:val="Normln"/>
    <w:uiPriority w:val="99"/>
    <w:unhideWhenUsed/>
    <w:rsid w:val="00012D0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Zdraznn">
    <w:name w:val="Emphasis"/>
    <w:basedOn w:val="Standardnpsmoodstavce"/>
    <w:uiPriority w:val="20"/>
    <w:qFormat/>
    <w:rsid w:val="00012D0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0B1B2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1B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B1B2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B1B21"/>
    <w:rPr>
      <w:color w:val="605E5C"/>
      <w:shd w:val="clear" w:color="auto" w:fill="E1DFDD"/>
    </w:rPr>
  </w:style>
  <w:style w:type="paragraph" w:customStyle="1" w:styleId="021TITULEK">
    <w:name w:val="02.1_TITULEK"/>
    <w:basedOn w:val="Nadpis1"/>
    <w:rsid w:val="009C6E2F"/>
    <w:pPr>
      <w:keepLines w:val="0"/>
      <w:spacing w:after="60"/>
    </w:pPr>
    <w:rPr>
      <w:rFonts w:ascii="Times New Roman" w:eastAsia="Times New Roman" w:hAnsi="Times New Roman" w:cs="Times New Roman"/>
      <w:bCs/>
      <w:color w:val="000000"/>
      <w:kern w:val="32"/>
      <w:sz w:val="28"/>
      <w:szCs w:val="28"/>
    </w:rPr>
  </w:style>
  <w:style w:type="character" w:customStyle="1" w:styleId="doplnte-zdroj">
    <w:name w:val="doplnte-zdroj"/>
    <w:basedOn w:val="Standardnpsmoodstavce"/>
    <w:rsid w:val="00145971"/>
  </w:style>
  <w:style w:type="character" w:customStyle="1" w:styleId="label">
    <w:name w:val="label"/>
    <w:basedOn w:val="Standardnpsmoodstavce"/>
    <w:rsid w:val="0065443F"/>
  </w:style>
  <w:style w:type="character" w:customStyle="1" w:styleId="panel-bar-title">
    <w:name w:val="panel-bar-title"/>
    <w:basedOn w:val="Standardnpsmoodstavce"/>
    <w:rsid w:val="0065443F"/>
  </w:style>
  <w:style w:type="character" w:customStyle="1" w:styleId="mw-headline">
    <w:name w:val="mw-headline"/>
    <w:basedOn w:val="Standardnpsmoodstavce"/>
    <w:rsid w:val="00B81010"/>
  </w:style>
  <w:style w:type="character" w:customStyle="1" w:styleId="mw-editsection">
    <w:name w:val="mw-editsection"/>
    <w:basedOn w:val="Standardnpsmoodstavce"/>
    <w:rsid w:val="00B81010"/>
  </w:style>
  <w:style w:type="character" w:customStyle="1" w:styleId="mw-editsection-bracket">
    <w:name w:val="mw-editsection-bracket"/>
    <w:basedOn w:val="Standardnpsmoodstavce"/>
    <w:rsid w:val="00B81010"/>
  </w:style>
  <w:style w:type="character" w:customStyle="1" w:styleId="mw-editsection-divider">
    <w:name w:val="mw-editsection-divider"/>
    <w:basedOn w:val="Standardnpsmoodstavce"/>
    <w:rsid w:val="00B81010"/>
  </w:style>
  <w:style w:type="character" w:styleId="Nevyeenzmnka">
    <w:name w:val="Unresolved Mention"/>
    <w:basedOn w:val="Standardnpsmoodstavce"/>
    <w:uiPriority w:val="99"/>
    <w:semiHidden/>
    <w:unhideWhenUsed/>
    <w:rsid w:val="00854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63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1020">
          <w:marLeft w:val="4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4036">
          <w:marLeft w:val="38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8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0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5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4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5215">
                  <w:marLeft w:val="12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30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8982">
                  <w:marLeft w:val="12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6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394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7243">
                  <w:marLeft w:val="12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2545">
          <w:marLeft w:val="600"/>
          <w:marRight w:val="-691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1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1350">
          <w:marLeft w:val="4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35058">
          <w:marLeft w:val="4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24.ceskatelevize.cz/svet/1510146-putin-rozhodl-o-anexi-krymu-v-zaverecny-den-her-v-so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Ukraji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dnes.cz/zpravy/zahranicni/ukrajina-rusko-luhansk-doneck-referendum.A140512_132651_zahranicni_a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t24.ceskatelevize.cz/svet/1042549-anexe-krymu-dokoncena-putinuv-podpis-zavrsil-ustavni-procedu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3A94C-BAB6-4653-8FD6-7ABB33FF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Matyáš Trnka</dc:creator>
  <cp:keywords/>
  <dc:description/>
  <cp:lastModifiedBy>Jan Kubíček</cp:lastModifiedBy>
  <cp:revision>14</cp:revision>
  <cp:lastPrinted>2021-12-10T11:55:00Z</cp:lastPrinted>
  <dcterms:created xsi:type="dcterms:W3CDTF">2020-05-11T09:44:00Z</dcterms:created>
  <dcterms:modified xsi:type="dcterms:W3CDTF">2022-02-24T17:45:00Z</dcterms:modified>
</cp:coreProperties>
</file>