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AFA" w14:textId="77777777" w:rsidR="008E18A2" w:rsidRPr="00B70276" w:rsidRDefault="000B1B21" w:rsidP="008E18A2">
      <w:pPr>
        <w:rPr>
          <w:rFonts w:ascii="Source Sans Pro" w:hAnsi="Source Sans Pro"/>
          <w:b/>
          <w:bCs/>
        </w:rPr>
      </w:pPr>
      <w:r w:rsidRPr="00B70276">
        <w:rPr>
          <w:rFonts w:ascii="Source Sans Pro" w:hAnsi="Source Sans Pro"/>
          <w:b/>
          <w:bCs/>
        </w:rPr>
        <w:t xml:space="preserve">Skupina </w:t>
      </w:r>
      <w:r w:rsidR="008E18A2" w:rsidRPr="00B70276">
        <w:rPr>
          <w:rFonts w:ascii="Source Sans Pro" w:hAnsi="Source Sans Pro"/>
          <w:b/>
          <w:bCs/>
        </w:rPr>
        <w:t>2</w:t>
      </w:r>
      <w:r w:rsidRPr="00B70276">
        <w:rPr>
          <w:rFonts w:ascii="Source Sans Pro" w:hAnsi="Source Sans Pro"/>
          <w:b/>
          <w:bCs/>
        </w:rPr>
        <w:t xml:space="preserve"> </w:t>
      </w:r>
    </w:p>
    <w:p w14:paraId="6606BE1F" w14:textId="77777777" w:rsidR="008E18A2" w:rsidRPr="00B70276" w:rsidRDefault="008E18A2" w:rsidP="008E18A2">
      <w:pPr>
        <w:rPr>
          <w:rFonts w:ascii="Source Sans Pro" w:hAnsi="Source Sans Pro"/>
          <w:b/>
          <w:bCs/>
        </w:rPr>
      </w:pPr>
    </w:p>
    <w:p w14:paraId="196009BC" w14:textId="179A3E9C" w:rsidR="00A75D15" w:rsidRPr="00B70276" w:rsidRDefault="008E18A2" w:rsidP="008E18A2">
      <w:pPr>
        <w:rPr>
          <w:rFonts w:ascii="Source Sans Pro" w:hAnsi="Source Sans Pro"/>
          <w:b/>
          <w:bCs/>
        </w:rPr>
      </w:pPr>
      <w:r w:rsidRPr="00B70276">
        <w:rPr>
          <w:rFonts w:ascii="Source Sans Pro" w:hAnsi="Source Sans Pro"/>
          <w:b/>
          <w:bCs/>
        </w:rPr>
        <w:t>První rusko-čečenská válka (1994–1996)</w:t>
      </w:r>
    </w:p>
    <w:p w14:paraId="108F6B74" w14:textId="4E7310DE" w:rsidR="00B70276" w:rsidRPr="00371237" w:rsidRDefault="00B70276" w:rsidP="002A4224">
      <w:pPr>
        <w:pStyle w:val="Nadpis2"/>
        <w:shd w:val="clear" w:color="auto" w:fill="FFFFFF"/>
        <w:spacing w:after="210" w:line="480" w:lineRule="atLeast"/>
        <w:jc w:val="both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 w:rsidRPr="00371237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Válkami zmítaná postsovětská republika</w:t>
      </w:r>
    </w:p>
    <w:p w14:paraId="691A0998" w14:textId="150EC939" w:rsidR="00B70276" w:rsidRPr="00371237" w:rsidRDefault="00B70276" w:rsidP="002A4224">
      <w:pPr>
        <w:pStyle w:val="Normlnweb"/>
        <w:shd w:val="clear" w:color="auto" w:fill="FFFFFF"/>
        <w:spacing w:before="0" w:beforeAutospacing="0" w:after="48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371237">
        <w:rPr>
          <w:rFonts w:asciiTheme="minorHAnsi" w:eastAsiaTheme="minorHAnsi" w:hAnsiTheme="minorHAnsi" w:cstheme="minorBidi"/>
          <w:lang w:val="cs-CZ"/>
        </w:rPr>
        <w:t>Vznik Čečenské republiky Ičkerie byl vyhlášen po rozpadu SSSR v listopadu 1991. Odpověď Ruska na sebe nenechala dlouho čekat, Kreml zavedl výjimečný stav v Čečensku a v Ingušsku. Moskva se snažila ze všech sil, aby Čečensko bylo nadále součástí Ruska, došlo také k několika neúspěšným pokusům o ozbrojený převrat. Větší konflikt byl na spadnutí.</w:t>
      </w:r>
    </w:p>
    <w:p w14:paraId="620E35C1" w14:textId="0177A48A" w:rsidR="002A4224" w:rsidRPr="00371237" w:rsidRDefault="00B70276" w:rsidP="002A4224">
      <w:pPr>
        <w:spacing w:line="360" w:lineRule="auto"/>
        <w:jc w:val="both"/>
      </w:pPr>
      <w:r w:rsidRPr="00371237">
        <w:t>Jedním z nejzávažnějších důvodů pro vojenský zásah v Čeč</w:t>
      </w:r>
      <w:r w:rsidR="002A4224" w:rsidRPr="00371237">
        <w:t>ensku</w:t>
      </w:r>
      <w:r w:rsidRPr="00371237">
        <w:t xml:space="preserve"> byl pravděpodobně i tranzit kaspické ropy přes čečenské území, ačkoli tento fakt Rusko doposud nikdy nepřiznalo. V létě 1994 účastníci zasedání v Istanbulu posuzovali variantu trasy ropovodu Baku-Groznyj-Novorossijsk, hned nato pronesl prezident Boris Jelcin, že "čečenský problém musí být vyřešen do prosince." V roce 1993 došlo v Čečensku ke konfliktu mezi prezidentem Džocharem</w:t>
      </w:r>
      <w:r w:rsidR="002A4224" w:rsidRPr="00371237">
        <w:t xml:space="preserve"> </w:t>
      </w:r>
      <w:r w:rsidRPr="00371237">
        <w:t>Dudajevem a parlamentem. Spor vyústil k násilnému rozpouštění parlamentu a vypuknutí občanské války. Opozice vůči prezidentu Dudajevovi byla tajně podporována ze strany Ruské federace. Nejdříve ve formě dodávek zbraní později i vojenskou podporou.</w:t>
      </w:r>
    </w:p>
    <w:p w14:paraId="10B58CD5" w14:textId="77777777" w:rsidR="002A4224" w:rsidRPr="00371237" w:rsidRDefault="002A4224" w:rsidP="002A4224">
      <w:pPr>
        <w:spacing w:line="360" w:lineRule="auto"/>
        <w:jc w:val="both"/>
      </w:pPr>
    </w:p>
    <w:p w14:paraId="26EEFEDC" w14:textId="569660D9" w:rsidR="00B70276" w:rsidRPr="00371237" w:rsidRDefault="00B70276" w:rsidP="002A4224">
      <w:pPr>
        <w:pStyle w:val="Normlnweb"/>
        <w:shd w:val="clear" w:color="auto" w:fill="FFFFFF"/>
        <w:spacing w:before="0" w:beforeAutospacing="0" w:after="48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371237">
        <w:rPr>
          <w:rFonts w:asciiTheme="minorHAnsi" w:eastAsiaTheme="minorHAnsi" w:hAnsiTheme="minorHAnsi" w:cstheme="minorBidi"/>
          <w:lang w:val="cs-CZ"/>
        </w:rPr>
        <w:t>Dne 11. prosince 1994 podepsal ruský prezident Boris Jelcin výnos číslo 2169, který nesl označení: </w:t>
      </w:r>
      <w:r w:rsidRPr="00371237">
        <w:rPr>
          <w:rFonts w:asciiTheme="minorHAnsi" w:eastAsiaTheme="minorHAnsi" w:hAnsiTheme="minorHAnsi" w:cstheme="minorBidi"/>
          <w:i/>
          <w:iCs/>
        </w:rPr>
        <w:t>„O opatřeních vedoucích k zajištění zákonnosti, pořádku a bezpečnosti občanů na území Čečenské republiky“</w:t>
      </w:r>
      <w:r w:rsidRPr="00371237">
        <w:rPr>
          <w:rFonts w:asciiTheme="minorHAnsi" w:eastAsiaTheme="minorHAnsi" w:hAnsiTheme="minorHAnsi" w:cstheme="minorBidi"/>
          <w:lang w:val="cs-CZ"/>
        </w:rPr>
        <w:t>. To už se k čečenským hranicím blížily z několika směrů tanky, začala první čečenská válka, dle historiků největší a nekrutější na ruském území od dob druhé světové války, respektive Velké vlastenecké války.</w:t>
      </w:r>
    </w:p>
    <w:p w14:paraId="4C7C2B76" w14:textId="726116D1" w:rsidR="00B70276" w:rsidRPr="00371237" w:rsidRDefault="00434D0B" w:rsidP="002A4224">
      <w:pPr>
        <w:shd w:val="clear" w:color="auto" w:fill="FFFFFF"/>
        <w:jc w:val="both"/>
        <w:rPr>
          <w:rFonts w:ascii="Source Sans Pro" w:hAnsi="Source Sans Pro" w:cstheme="minorHAnsi"/>
          <w:color w:val="000000"/>
        </w:rPr>
      </w:pPr>
      <w:hyperlink r:id="rId7" w:history="1">
        <w:r w:rsidR="00B70276" w:rsidRPr="00371237">
          <w:rPr>
            <w:rStyle w:val="Hypertextovodkaz"/>
            <w:rFonts w:ascii="Source Sans Pro" w:hAnsi="Source Sans Pro" w:cstheme="minorHAnsi"/>
            <w:b/>
            <w:bCs/>
            <w:color w:val="2B2B2B"/>
            <w:u w:val="none"/>
          </w:rPr>
          <w:t>Rusko-čečenská válka</w:t>
        </w:r>
      </w:hyperlink>
    </w:p>
    <w:p w14:paraId="4B44A115" w14:textId="77777777" w:rsidR="00B70276" w:rsidRPr="00371237" w:rsidRDefault="00B70276" w:rsidP="002A4224">
      <w:pPr>
        <w:pStyle w:val="Normlnweb"/>
        <w:shd w:val="clear" w:color="auto" w:fill="FFFFFF"/>
        <w:spacing w:before="0" w:beforeAutospacing="0" w:after="480" w:afterAutospacing="0" w:line="450" w:lineRule="atLeast"/>
        <w:jc w:val="both"/>
        <w:rPr>
          <w:rFonts w:asciiTheme="minorHAnsi" w:eastAsiaTheme="minorHAnsi" w:hAnsiTheme="minorHAnsi" w:cstheme="minorBidi"/>
          <w:lang w:val="cs-CZ"/>
        </w:rPr>
      </w:pPr>
      <w:r w:rsidRPr="00371237">
        <w:rPr>
          <w:rFonts w:asciiTheme="minorHAnsi" w:eastAsiaTheme="minorHAnsi" w:hAnsiTheme="minorHAnsi" w:cstheme="minorBidi"/>
          <w:lang w:val="cs-CZ"/>
        </w:rPr>
        <w:t xml:space="preserve">Rusům se na území Čečenska nejprve nedařilo, například jim nevyšel jejich záměr dobýt na Nový rok čečenské hlavní město Groznyj. V únoru 1995 už však byli úspěšnější a obsadili jej. V té době začala partyzánská válka, která znamenala pro Rusy velké ztráty. Čečenští bojovníci, označovaní jako </w:t>
      </w:r>
      <w:r w:rsidRPr="00371237">
        <w:rPr>
          <w:rFonts w:asciiTheme="minorHAnsi" w:eastAsiaTheme="minorHAnsi" w:hAnsiTheme="minorHAnsi" w:cstheme="minorBidi"/>
          <w:lang w:val="cs-CZ"/>
        </w:rPr>
        <w:lastRenderedPageBreak/>
        <w:t>rebelové, jim působili nemalé potíže. Během konfliktu přišlo o život na 6000 ruských vojáků, protistrana utrpěla zhruba poloviční ztráty, zemřelo 2700 čečenských bojovníků.</w:t>
      </w:r>
    </w:p>
    <w:p w14:paraId="22E476ED" w14:textId="608F4444" w:rsidR="00B70276" w:rsidRPr="00371237" w:rsidRDefault="00B70276" w:rsidP="002A4224">
      <w:pPr>
        <w:pStyle w:val="Normlnweb"/>
        <w:shd w:val="clear" w:color="auto" w:fill="FFFFFF"/>
        <w:spacing w:before="0" w:beforeAutospacing="0" w:after="480" w:afterAutospacing="0" w:line="450" w:lineRule="atLeast"/>
        <w:jc w:val="both"/>
        <w:rPr>
          <w:rFonts w:asciiTheme="minorHAnsi" w:eastAsiaTheme="minorHAnsi" w:hAnsiTheme="minorHAnsi" w:cstheme="minorBidi"/>
          <w:lang w:val="cs-CZ"/>
        </w:rPr>
      </w:pPr>
      <w:r w:rsidRPr="00371237">
        <w:rPr>
          <w:rFonts w:asciiTheme="minorHAnsi" w:eastAsiaTheme="minorHAnsi" w:hAnsiTheme="minorHAnsi" w:cstheme="minorBidi"/>
          <w:lang w:val="cs-CZ"/>
        </w:rPr>
        <w:t>Dne 21. dubna 1996 se podařilo zaměřit satelitní telefon čečenského prezidenta Džochara Dudajeva. Bezprostředně následoval raketový útok, při kterém Dudajev zahynul. V srpnu 1996 se Čečencům podařilo dobýt zpět město Groznyj. Počty mrtvých by strmě rostly, kdyby válka na konci srpna 199</w:t>
      </w:r>
      <w:r w:rsidR="009873BE">
        <w:rPr>
          <w:rFonts w:asciiTheme="minorHAnsi" w:eastAsiaTheme="minorHAnsi" w:hAnsiTheme="minorHAnsi" w:cstheme="minorBidi"/>
          <w:lang w:val="cs-CZ"/>
        </w:rPr>
        <w:t>6</w:t>
      </w:r>
      <w:r w:rsidRPr="00371237">
        <w:rPr>
          <w:rFonts w:asciiTheme="minorHAnsi" w:eastAsiaTheme="minorHAnsi" w:hAnsiTheme="minorHAnsi" w:cstheme="minorBidi"/>
          <w:lang w:val="cs-CZ"/>
        </w:rPr>
        <w:t xml:space="preserve"> neskončila uzavřením smlouvy o vzájemných vztazích, která je známá jako Chasavjurtovská smlouva. Ruské jednotky se začaly postupně stahovat, docházelo i k výměně zajatců. Řádná mírová dohoda pak byla podepsána později. V neklidné zemi nastal mír, ovšem ne na dlouho, navíc zemi zmítaly vnitřní nepokoje a vládl tu chaos.</w:t>
      </w:r>
    </w:p>
    <w:p w14:paraId="31B322D6" w14:textId="408698C7" w:rsidR="00B70276" w:rsidRPr="00371237" w:rsidRDefault="00B70276" w:rsidP="002A4224">
      <w:pPr>
        <w:pStyle w:val="Normlnweb"/>
        <w:shd w:val="clear" w:color="auto" w:fill="FFFFFF"/>
        <w:spacing w:before="0" w:beforeAutospacing="0" w:after="480" w:afterAutospacing="0" w:line="450" w:lineRule="atLeast"/>
        <w:jc w:val="both"/>
        <w:rPr>
          <w:rFonts w:asciiTheme="minorHAnsi" w:eastAsiaTheme="minorHAnsi" w:hAnsiTheme="minorHAnsi" w:cstheme="minorBidi"/>
          <w:lang w:val="cs-CZ"/>
        </w:rPr>
      </w:pPr>
      <w:r w:rsidRPr="00371237">
        <w:rPr>
          <w:rFonts w:asciiTheme="minorHAnsi" w:eastAsiaTheme="minorHAnsi" w:hAnsiTheme="minorHAnsi" w:cstheme="minorBidi"/>
          <w:lang w:val="cs-CZ"/>
        </w:rPr>
        <w:t>Při válce bylo zničeno mnoho měst a vesnic, včetně hlavního města Grozného. Nejtragičtější ze všeho jsou počty mrtvých civilistů, které jsou odhadovány na 50 000 lidí. Některé zdroje hovoří dokonce o 100 000 mrtvých.</w:t>
      </w:r>
    </w:p>
    <w:p w14:paraId="069FD3CD" w14:textId="4DAE2841" w:rsidR="003B297C" w:rsidRPr="00371237" w:rsidRDefault="003B297C" w:rsidP="009873BE">
      <w:pPr>
        <w:spacing w:line="360" w:lineRule="auto"/>
        <w:jc w:val="both"/>
      </w:pPr>
      <w:r w:rsidRPr="00371237">
        <w:t>V roce 1999 vypukla druhá rusko-čečenská válka jejíž výsledkem bylo obsazení Čečenska Ruskou federací. Před konfliktem Kreml také tehdy obvinil čečenské ozbrojence z útoků v ruských městech, při nichž zemřelo přes 300 lidí, přičemž existuje důvodné podezření, že bombový útok na moskevském sídlišti Chimki spáchala sama ruská tajná služba</w:t>
      </w:r>
      <w:r w:rsidR="00007D65" w:rsidRPr="00371237">
        <w:t xml:space="preserve"> FSB</w:t>
      </w:r>
      <w:r w:rsidRPr="00371237">
        <w:t>, aby mohla obhájit vpád do Čečenska</w:t>
      </w:r>
      <w:r w:rsidR="00007D65" w:rsidRPr="00371237">
        <w:t>. Po uklidnění situace Rusko ustavuje jemu spřízněnou vládu, nyní</w:t>
      </w:r>
      <w:r w:rsidR="009873BE">
        <w:t xml:space="preserve"> (2022)</w:t>
      </w:r>
      <w:r w:rsidR="00007D65" w:rsidRPr="00371237">
        <w:t xml:space="preserve"> pod vedením Ram</w:t>
      </w:r>
      <w:r w:rsidR="00311E59" w:rsidRPr="00371237">
        <w:t>z</w:t>
      </w:r>
      <w:r w:rsidR="00007D65" w:rsidRPr="00371237">
        <w:t>a</w:t>
      </w:r>
      <w:r w:rsidR="00311E59" w:rsidRPr="00371237">
        <w:t>na</w:t>
      </w:r>
      <w:r w:rsidR="00007D65" w:rsidRPr="00371237">
        <w:t xml:space="preserve"> Kadyrova</w:t>
      </w:r>
      <w:r w:rsidR="00D07166" w:rsidRPr="00371237">
        <w:t xml:space="preserve">, který mimo jiné vyslal vojáky do konfliktu </w:t>
      </w:r>
      <w:r w:rsidR="00311E59" w:rsidRPr="00371237">
        <w:t xml:space="preserve">na východní Ukrajinu </w:t>
      </w:r>
      <w:r w:rsidR="00D07166" w:rsidRPr="00371237">
        <w:t>v roce 2014</w:t>
      </w:r>
      <w:r w:rsidR="00311E59" w:rsidRPr="00371237">
        <w:t>, a to</w:t>
      </w:r>
      <w:r w:rsidR="00D07166" w:rsidRPr="00371237">
        <w:t xml:space="preserve"> na stranu proruských separatistů. </w:t>
      </w:r>
    </w:p>
    <w:p w14:paraId="115C6DA9" w14:textId="77777777" w:rsidR="00D07166" w:rsidRPr="00D07166" w:rsidRDefault="00D07166" w:rsidP="00D07166">
      <w:pPr>
        <w:spacing w:line="360" w:lineRule="auto"/>
        <w:rPr>
          <w:rFonts w:ascii="Source Sans Pro" w:eastAsia="Times New Roman" w:hAnsi="Source Sans Pro" w:cstheme="minorHAnsi"/>
          <w:color w:val="2E2E2E"/>
        </w:rPr>
      </w:pPr>
    </w:p>
    <w:p w14:paraId="58A7C88C" w14:textId="08A4BAD7" w:rsidR="008E18A2" w:rsidRPr="00B70276" w:rsidRDefault="00434D0B" w:rsidP="008E18A2">
      <w:hyperlink r:id="rId8" w:history="1">
        <w:r w:rsidR="002A4224" w:rsidRPr="002A4224">
          <w:rPr>
            <w:rStyle w:val="Hypertextovodkaz"/>
          </w:rPr>
          <w:t>https://cs.wikipedia.org/wiki/Prvn%C3%AD_%C4%8De%C4%8Densk%C3%A1_v%C3%A1lka</w:t>
        </w:r>
      </w:hyperlink>
    </w:p>
    <w:p w14:paraId="3A40A5B3" w14:textId="5D4C6792" w:rsidR="00A75D15" w:rsidRDefault="00434D0B" w:rsidP="0046670D">
      <w:hyperlink r:id="rId9" w:history="1">
        <w:r w:rsidR="00B70276" w:rsidRPr="00C24CAB">
          <w:rPr>
            <w:rStyle w:val="Hypertextovodkaz"/>
          </w:rPr>
          <w:t>https://g.cz/prvni-cecenska-valka-groznyj-v-troskach-a-desetitisice-obeti/</w:t>
        </w:r>
      </w:hyperlink>
    </w:p>
    <w:p w14:paraId="572E2A13" w14:textId="7C324A20" w:rsidR="00007D65" w:rsidRDefault="00434D0B" w:rsidP="0046670D">
      <w:hyperlink r:id="rId10" w:history="1">
        <w:r w:rsidR="00007D65" w:rsidRPr="00C24CAB">
          <w:rPr>
            <w:rStyle w:val="Hypertextovodkaz"/>
          </w:rPr>
          <w:t>http://edition.cnn.com/WORLD/europe/9909/24/russia.bomb.01/</w:t>
        </w:r>
      </w:hyperlink>
    </w:p>
    <w:p w14:paraId="3052B40C" w14:textId="05D079D7" w:rsidR="00D07166" w:rsidRDefault="00434D0B" w:rsidP="0046670D">
      <w:pPr>
        <w:rPr>
          <w:rStyle w:val="Hypertextovodkaz"/>
        </w:rPr>
      </w:pPr>
      <w:hyperlink r:id="rId11" w:history="1">
        <w:r w:rsidR="00D07166" w:rsidRPr="00C24CAB">
          <w:rPr>
            <w:rStyle w:val="Hypertextovodkaz"/>
          </w:rPr>
          <w:t>https://www.idnes.cz/zpravy/zahranicni/cececi-ukrajina-dobas-rusko-kadyrov-groznyj.A141212_144831_zahranicni_aha</w:t>
        </w:r>
      </w:hyperlink>
    </w:p>
    <w:p w14:paraId="29DEDD96" w14:textId="202A0036" w:rsidR="00311E59" w:rsidRDefault="00434D0B" w:rsidP="0046670D">
      <w:hyperlink r:id="rId12" w:history="1">
        <w:r w:rsidR="00311E59" w:rsidRPr="00C24CAB">
          <w:rPr>
            <w:rStyle w:val="Hypertextovodkaz"/>
          </w:rPr>
          <w:t>https://www.idnes.cz/zpravy/zahranicni/putinovi-muzi-ramzan-kadyrov.A150609_065320_zahranicni_vez</w:t>
        </w:r>
      </w:hyperlink>
    </w:p>
    <w:p w14:paraId="77EAD6AF" w14:textId="77777777" w:rsidR="00311E59" w:rsidRDefault="00311E59" w:rsidP="0046670D"/>
    <w:p w14:paraId="2E9CC607" w14:textId="77777777" w:rsidR="00D07166" w:rsidRDefault="00D07166" w:rsidP="0046670D"/>
    <w:p w14:paraId="0D0F21E7" w14:textId="77777777" w:rsidR="00B70276" w:rsidRPr="00B70276" w:rsidRDefault="00B70276" w:rsidP="0046670D"/>
    <w:sectPr w:rsidR="00B70276" w:rsidRPr="00B70276" w:rsidSect="0046670D">
      <w:headerReference w:type="default" r:id="rId13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BB72" w14:textId="77777777" w:rsidR="00434D0B" w:rsidRDefault="00434D0B" w:rsidP="005A2F33">
      <w:r>
        <w:separator/>
      </w:r>
    </w:p>
  </w:endnote>
  <w:endnote w:type="continuationSeparator" w:id="0">
    <w:p w14:paraId="077621B0" w14:textId="77777777" w:rsidR="00434D0B" w:rsidRDefault="00434D0B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ton Heav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082A" w14:textId="77777777" w:rsidR="00434D0B" w:rsidRDefault="00434D0B" w:rsidP="005A2F33">
      <w:r>
        <w:separator/>
      </w:r>
    </w:p>
  </w:footnote>
  <w:footnote w:type="continuationSeparator" w:id="0">
    <w:p w14:paraId="5BADBCE0" w14:textId="77777777" w:rsidR="00434D0B" w:rsidRDefault="00434D0B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53A1" w14:textId="77777777" w:rsidR="005A2F33" w:rsidRDefault="00933D2B" w:rsidP="005A2F33">
    <w:pPr>
      <w:pStyle w:val="Zhlav"/>
      <w:ind w:left="-1417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7823C4" wp14:editId="2300DF09">
          <wp:simplePos x="0" y="0"/>
          <wp:positionH relativeFrom="column">
            <wp:posOffset>-690880</wp:posOffset>
          </wp:positionH>
          <wp:positionV relativeFrom="paragraph">
            <wp:posOffset>19050</wp:posOffset>
          </wp:positionV>
          <wp:extent cx="7498715" cy="10612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1061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1C35"/>
    <w:multiLevelType w:val="hybridMultilevel"/>
    <w:tmpl w:val="1C9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33"/>
    <w:rsid w:val="00007D65"/>
    <w:rsid w:val="00012D0A"/>
    <w:rsid w:val="00021CF7"/>
    <w:rsid w:val="000B1B21"/>
    <w:rsid w:val="000D1285"/>
    <w:rsid w:val="000E111C"/>
    <w:rsid w:val="001374FA"/>
    <w:rsid w:val="00163D8D"/>
    <w:rsid w:val="001A67C1"/>
    <w:rsid w:val="001C76D8"/>
    <w:rsid w:val="001E202A"/>
    <w:rsid w:val="002A4224"/>
    <w:rsid w:val="00311E59"/>
    <w:rsid w:val="00312500"/>
    <w:rsid w:val="003138DD"/>
    <w:rsid w:val="0031771A"/>
    <w:rsid w:val="00371237"/>
    <w:rsid w:val="003B297C"/>
    <w:rsid w:val="0042011E"/>
    <w:rsid w:val="00434D0B"/>
    <w:rsid w:val="0046670D"/>
    <w:rsid w:val="00561CE4"/>
    <w:rsid w:val="005A2F33"/>
    <w:rsid w:val="0068569A"/>
    <w:rsid w:val="006E588E"/>
    <w:rsid w:val="00753C06"/>
    <w:rsid w:val="007E2256"/>
    <w:rsid w:val="0080134F"/>
    <w:rsid w:val="008E18A2"/>
    <w:rsid w:val="00933D2B"/>
    <w:rsid w:val="009873BE"/>
    <w:rsid w:val="00992526"/>
    <w:rsid w:val="00A5427C"/>
    <w:rsid w:val="00A75D15"/>
    <w:rsid w:val="00A9673A"/>
    <w:rsid w:val="00B70276"/>
    <w:rsid w:val="00B96423"/>
    <w:rsid w:val="00B97C3D"/>
    <w:rsid w:val="00C11157"/>
    <w:rsid w:val="00CA5EC0"/>
    <w:rsid w:val="00D07166"/>
    <w:rsid w:val="00D31422"/>
    <w:rsid w:val="00D509D6"/>
    <w:rsid w:val="00E04A36"/>
    <w:rsid w:val="00E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E3F55"/>
  <w15:docId w15:val="{32E438A8-FCBC-436D-AA6B-A9BCB7E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500"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1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1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0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012D0A"/>
    <w:rPr>
      <w:b/>
      <w:bCs/>
    </w:rPr>
  </w:style>
  <w:style w:type="paragraph" w:styleId="Normlnweb">
    <w:name w:val="Normal (Web)"/>
    <w:basedOn w:val="Normln"/>
    <w:uiPriority w:val="99"/>
    <w:unhideWhenUsed/>
    <w:rsid w:val="00012D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Zdraznn">
    <w:name w:val="Emphasis"/>
    <w:basedOn w:val="Standardnpsmoodstavce"/>
    <w:uiPriority w:val="20"/>
    <w:qFormat/>
    <w:rsid w:val="00012D0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B1B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1B2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0B1B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7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6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545">
          <w:marLeft w:val="600"/>
          <w:marRight w:val="-69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35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5058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vn%C3%AD_%C4%8De%C4%8Densk%C3%A1_v%C3%A1l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.cz/galerie/rusko-cecenska-valka/" TargetMode="External"/><Relationship Id="rId12" Type="http://schemas.openxmlformats.org/officeDocument/2006/relationships/hyperlink" Target="https://www.idnes.cz/zpravy/zahranicni/putinovi-muzi-ramzan-kadyrov.A150609_065320_zahranicni_v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nes.cz/zpravy/zahranicni/cececi-ukrajina-dobas-rusko-kadyrov-groznyj.A141212_144831_zahranicni_a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ition.cnn.com/WORLD/europe/9909/24/russia.bomb.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.cz/prvni-cecenska-valka-groznyj-v-troskach-a-desetitisice-obet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Jan Kubíček</cp:lastModifiedBy>
  <cp:revision>12</cp:revision>
  <cp:lastPrinted>2021-12-10T11:55:00Z</cp:lastPrinted>
  <dcterms:created xsi:type="dcterms:W3CDTF">2020-05-11T09:44:00Z</dcterms:created>
  <dcterms:modified xsi:type="dcterms:W3CDTF">2022-02-24T17:36:00Z</dcterms:modified>
</cp:coreProperties>
</file>