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F8" w:rsidRDefault="00C072F8">
      <w:pPr>
        <w:widowControl w:val="0"/>
        <w:spacing w:after="160"/>
        <w:ind w:left="283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Metodické doporučení</w:t>
      </w:r>
    </w:p>
    <w:p w:rsidR="00C072F8" w:rsidRDefault="00C072F8">
      <w:pPr>
        <w:spacing w:before="240" w:after="120" w:line="259" w:lineRule="auto"/>
        <w:ind w:left="283" w:right="131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FFF333"/>
          <w:sz w:val="32"/>
          <w:szCs w:val="32"/>
        </w:rPr>
        <w:t>______________</w:t>
      </w:r>
      <w:r>
        <w:rPr>
          <w:rFonts w:ascii="Arial" w:hAnsi="Arial" w:cs="Arial"/>
          <w:color w:val="F030A1"/>
          <w:sz w:val="32"/>
          <w:szCs w:val="32"/>
        </w:rPr>
        <w:t>______________</w:t>
      </w:r>
      <w:r>
        <w:rPr>
          <w:rFonts w:ascii="Arial" w:hAnsi="Arial" w:cs="Arial"/>
          <w:color w:val="33BEF2"/>
          <w:sz w:val="32"/>
          <w:szCs w:val="32"/>
        </w:rPr>
        <w:t>______________</w:t>
      </w:r>
      <w:r>
        <w:rPr>
          <w:rFonts w:ascii="Arial" w:hAnsi="Arial" w:cs="Arial"/>
          <w:color w:val="404040"/>
          <w:sz w:val="32"/>
          <w:szCs w:val="32"/>
        </w:rPr>
        <w:t>______________</w:t>
      </w:r>
    </w:p>
    <w:p w:rsidR="00C072F8" w:rsidRDefault="00C072F8">
      <w:pPr>
        <w:spacing w:after="160"/>
        <w:ind w:left="283" w:right="40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Inspirace pro aktivity k tématu Umět pomoct</w:t>
      </w:r>
    </w:p>
    <w:p w:rsidR="00C072F8" w:rsidRDefault="00C072F8" w:rsidP="00D64065">
      <w:pPr>
        <w:spacing w:after="160"/>
        <w:ind w:left="283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těchto aktivit je seznámit děti s tím, jak se mají správně zachovat v různých situacích, které je mohou v životě potkat.</w:t>
      </w:r>
    </w:p>
    <w:p w:rsidR="00C072F8" w:rsidRDefault="00C072F8" w:rsidP="00D64065">
      <w:pPr>
        <w:spacing w:after="160"/>
        <w:ind w:left="283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Videa jsou koncipována tak, že nastane nějaká situace, děti ve videu se nějak zachovají a následně je přivolána pomoc, která situaci dořeší. V další části je rozbor toho, co děti udělaly dobře, případně špatně, a proč to bylo nebezpečné.</w:t>
      </w:r>
    </w:p>
    <w:p w:rsidR="00C072F8" w:rsidRPr="00BB6C45" w:rsidRDefault="00BB6C45" w:rsidP="00BB6C45">
      <w:pPr>
        <w:numPr>
          <w:ilvl w:val="0"/>
          <w:numId w:val="2"/>
        </w:numPr>
        <w:spacing w:after="160"/>
        <w:ind w:right="401"/>
        <w:rPr>
          <w:rFonts w:ascii="Arial" w:hAnsi="Arial" w:cs="Arial"/>
          <w:b/>
          <w:color w:val="FF3399"/>
        </w:rPr>
      </w:pPr>
      <w:hyperlink r:id="rId7" w:history="1">
        <w:r w:rsidR="00C072F8" w:rsidRPr="00BB6C45">
          <w:rPr>
            <w:rStyle w:val="Hypertextovodkaz"/>
            <w:rFonts w:ascii="Arial" w:hAnsi="Arial" w:cs="Arial"/>
            <w:b/>
            <w:color w:val="FF3399"/>
          </w:rPr>
          <w:t>Zachraň se, kdo můžeš! – Výjezdní hlídka policie</w:t>
        </w:r>
      </w:hyperlink>
      <w:r w:rsidR="00C072F8" w:rsidRPr="00BB6C45">
        <w:rPr>
          <w:rFonts w:ascii="Arial" w:hAnsi="Arial" w:cs="Arial"/>
          <w:b/>
          <w:color w:val="FF3399"/>
        </w:rPr>
        <w:t xml:space="preserve"> </w:t>
      </w:r>
    </w:p>
    <w:p w:rsidR="00C072F8" w:rsidRPr="00BB6C45" w:rsidRDefault="00BB6C45" w:rsidP="00BB6C45">
      <w:pPr>
        <w:numPr>
          <w:ilvl w:val="0"/>
          <w:numId w:val="2"/>
        </w:numPr>
        <w:spacing w:after="160"/>
        <w:ind w:right="401"/>
        <w:rPr>
          <w:rFonts w:ascii="Arial" w:hAnsi="Arial" w:cs="Arial"/>
          <w:b/>
          <w:color w:val="FF3399"/>
        </w:rPr>
      </w:pPr>
      <w:hyperlink r:id="rId8" w:history="1">
        <w:r w:rsidR="00C072F8" w:rsidRPr="00BB6C45">
          <w:rPr>
            <w:rStyle w:val="Hypertextovodkaz"/>
            <w:rFonts w:ascii="Arial" w:hAnsi="Arial" w:cs="Arial"/>
            <w:b/>
            <w:color w:val="FF3399"/>
          </w:rPr>
          <w:t>Zachraň se, kdo můžeš! – Dopravní policie</w:t>
        </w:r>
      </w:hyperlink>
    </w:p>
    <w:p w:rsidR="00C072F8" w:rsidRDefault="00C072F8" w:rsidP="00A91645">
      <w:pPr>
        <w:spacing w:after="160"/>
        <w:ind w:left="283" w:right="401"/>
        <w:rPr>
          <w:rFonts w:ascii="Arial" w:hAnsi="Arial" w:cs="Arial"/>
        </w:rPr>
      </w:pPr>
    </w:p>
    <w:p w:rsidR="00C072F8" w:rsidRDefault="00C072F8">
      <w:pPr>
        <w:numPr>
          <w:ilvl w:val="0"/>
          <w:numId w:val="1"/>
        </w:numPr>
        <w:spacing w:after="160"/>
        <w:ind w:right="401"/>
        <w:rPr>
          <w:rFonts w:ascii="Arial" w:hAnsi="Arial" w:cs="Arial"/>
        </w:rPr>
      </w:pPr>
      <w:r>
        <w:rPr>
          <w:rFonts w:ascii="Arial" w:hAnsi="Arial" w:cs="Arial"/>
        </w:rPr>
        <w:t>Umět pomoct</w:t>
      </w:r>
    </w:p>
    <w:p w:rsidR="00C072F8" w:rsidRDefault="00C072F8" w:rsidP="00D64065">
      <w:pPr>
        <w:spacing w:after="160"/>
        <w:ind w:left="283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pracovní list záměrně není pojmenován, protože děti mají pokračovat v příběhu a uhodnout, co se asi stalo. Děti napíšou své verze pokračování textu a následně je mohou sdílet. Poté je vhodné dětem pustit první část videa, kde se konec příběhu dozvědí. Video je oddělené znělkou. Po ní je vhodné video stopnout a pokračovat v dalším úkolu.</w:t>
      </w:r>
    </w:p>
    <w:p w:rsidR="00C072F8" w:rsidRDefault="00C072F8" w:rsidP="00D64065">
      <w:pPr>
        <w:spacing w:after="160"/>
        <w:ind w:left="283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Ve videu bude následovat zásah policie. Děti mohou hádat, co se asi stane a jak bude policie postupovat. Mají za úkol vymyslet tři kroky. Pak je vhodné video znovu pustit a podívat se, v jakých bodech se děti trefily.</w:t>
      </w:r>
    </w:p>
    <w:p w:rsidR="00C072F8" w:rsidRDefault="00C072F8" w:rsidP="00D64065">
      <w:pPr>
        <w:spacing w:after="160"/>
        <w:ind w:left="283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Poslední část se věnuje tomu, kde děti ve videu udělaly chyby. Dobré je opět předvídat a popovídat si o tom, co si žáci myslí, že asi bylo špatně, a pak pustit</w:t>
      </w:r>
      <w:r w:rsidRPr="00C66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zbytek videa.</w:t>
      </w:r>
    </w:p>
    <w:p w:rsidR="00C072F8" w:rsidRDefault="00C072F8" w:rsidP="00D64065">
      <w:pPr>
        <w:spacing w:after="160"/>
        <w:ind w:left="283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Následná reflexe je namířená na to, co si děti chtějí pamatovat, aby byly připravené, kdyby se jim situace stala. (Situace je o okradení kamarádky.)</w:t>
      </w:r>
    </w:p>
    <w:p w:rsidR="00C072F8" w:rsidRDefault="00C072F8">
      <w:pPr>
        <w:spacing w:after="160"/>
        <w:ind w:left="283" w:right="401"/>
        <w:rPr>
          <w:rFonts w:ascii="Arial" w:hAnsi="Arial" w:cs="Arial"/>
        </w:rPr>
      </w:pPr>
    </w:p>
    <w:p w:rsidR="00C072F8" w:rsidRDefault="00C072F8">
      <w:pPr>
        <w:numPr>
          <w:ilvl w:val="0"/>
          <w:numId w:val="1"/>
        </w:numPr>
        <w:spacing w:after="160"/>
        <w:ind w:right="401"/>
        <w:rPr>
          <w:rFonts w:ascii="Arial" w:hAnsi="Arial" w:cs="Arial"/>
        </w:rPr>
      </w:pPr>
      <w:r>
        <w:rPr>
          <w:rFonts w:ascii="Arial" w:hAnsi="Arial" w:cs="Arial"/>
        </w:rPr>
        <w:t>Umět pomoct – dopravní nehoda</w:t>
      </w:r>
    </w:p>
    <w:p w:rsidR="00C072F8" w:rsidRDefault="00C072F8" w:rsidP="00D64065">
      <w:pPr>
        <w:spacing w:after="160"/>
        <w:ind w:left="283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Druhý pracovní list se zaměřuje na dopravní nehodu. Můžete s dětmi jako evokaci projít pravidla silničního provozu pro cyklistiku a společně se pobavit o tom, co je dobré mít, jak se chovat, na co dávat pozor.</w:t>
      </w:r>
    </w:p>
    <w:p w:rsidR="00C072F8" w:rsidRDefault="00C072F8" w:rsidP="00D64065">
      <w:pPr>
        <w:spacing w:after="160"/>
        <w:ind w:left="283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 je opět rozdělené znělkou. U té je dobré video stopnout a podívat se na zadání v pracovním listu. </w:t>
      </w:r>
    </w:p>
    <w:p w:rsidR="00C072F8" w:rsidRDefault="00C072F8" w:rsidP="00743224">
      <w:pPr>
        <w:spacing w:after="160"/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Následná reflexe se zaměřuje opět na děti, co by si měly pamatovat.</w:t>
      </w:r>
    </w:p>
    <w:p w:rsidR="00C072F8" w:rsidRDefault="00C072F8" w:rsidP="00743224">
      <w:pPr>
        <w:widowControl w:val="0"/>
        <w:spacing w:after="160"/>
        <w:jc w:val="both"/>
        <w:rPr>
          <w:rFonts w:ascii="Arial" w:hAnsi="Arial" w:cs="Arial"/>
        </w:rPr>
      </w:pPr>
    </w:p>
    <w:p w:rsidR="00C072F8" w:rsidRPr="00A91645" w:rsidRDefault="00C072F8" w:rsidP="00743224">
      <w:pPr>
        <w:widowControl w:val="0"/>
        <w:spacing w:after="160"/>
        <w:jc w:val="both"/>
        <w:rPr>
          <w:rFonts w:ascii="Arial" w:hAnsi="Arial" w:cs="Arial"/>
        </w:rPr>
      </w:pPr>
      <w:r w:rsidRPr="00A91645">
        <w:rPr>
          <w:rFonts w:ascii="Arial" w:hAnsi="Arial" w:cs="Arial"/>
        </w:rPr>
        <w:t>Pracovní listy se dají použít v</w:t>
      </w:r>
      <w:r>
        <w:rPr>
          <w:rFonts w:ascii="Arial" w:hAnsi="Arial" w:cs="Arial"/>
        </w:rPr>
        <w:t> </w:t>
      </w:r>
      <w:r w:rsidRPr="00A91645">
        <w:rPr>
          <w:rFonts w:ascii="Arial" w:hAnsi="Arial" w:cs="Arial"/>
        </w:rPr>
        <w:t xml:space="preserve">jednom delším bloku oba, ale také odděleně, </w:t>
      </w:r>
      <w:r>
        <w:rPr>
          <w:rFonts w:ascii="Arial" w:hAnsi="Arial" w:cs="Arial"/>
        </w:rPr>
        <w:t>případně</w:t>
      </w:r>
      <w:r w:rsidRPr="00A9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lze využít </w:t>
      </w:r>
      <w:r w:rsidRPr="00A91645">
        <w:rPr>
          <w:rFonts w:ascii="Arial" w:hAnsi="Arial" w:cs="Arial"/>
        </w:rPr>
        <w:t>jen jeden</w:t>
      </w:r>
      <w:r>
        <w:rPr>
          <w:rFonts w:ascii="Arial" w:hAnsi="Arial" w:cs="Arial"/>
        </w:rPr>
        <w:t>.</w:t>
      </w:r>
      <w:r w:rsidRPr="00A9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A91645">
        <w:rPr>
          <w:rFonts w:ascii="Arial" w:hAnsi="Arial" w:cs="Arial"/>
        </w:rPr>
        <w:t>romě podobného stylu na sebe nenavazují.</w:t>
      </w:r>
    </w:p>
    <w:p w:rsidR="00C072F8" w:rsidRDefault="003716A0">
      <w:pPr>
        <w:widowControl w:val="0"/>
        <w:spacing w:after="160"/>
        <w:rPr>
          <w:rFonts w:ascii="Arial" w:hAnsi="Arial" w:cs="Arial"/>
          <w:b/>
          <w:bCs/>
        </w:rPr>
      </w:pPr>
      <w:r>
        <w:rPr>
          <w:noProof/>
        </w:rPr>
        <w:pict>
          <v:rect id="Obdélník 12" o:spid="_x0000_s1026" style="position:absolute;margin-left:0;margin-top:181pt;width:541.35pt;height:78.8pt;z-index:1;visibility:visible;mso-wrap-distance-top:3.6pt;mso-wrap-distance-bottom:3.6pt" filled="f" stroked="f">
            <v:textbox inset="2.53958mm,1.2694mm,2.53958mm,1.2694mm">
              <w:txbxContent>
                <w:p w:rsidR="00C072F8" w:rsidRDefault="003716A0">
                  <w:pPr>
                    <w:spacing w:after="160" w:line="258" w:lineRule="auto"/>
                    <w:textDirection w:val="btL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9" o:title=""/>
                      </v:shape>
                    </w:pict>
                  </w:r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Autorka: Daniela Růžičková  </w:t>
                  </w:r>
                  <w:bookmarkStart w:id="0" w:name="_GoBack"/>
                  <w:bookmarkEnd w:id="0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 xml:space="preserve">Toto dílo je licencováno pod licencí </w:t>
                  </w:r>
                  <w:proofErr w:type="spellStart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Creative</w:t>
                  </w:r>
                  <w:proofErr w:type="spellEnd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Commons</w:t>
                  </w:r>
                  <w:proofErr w:type="spellEnd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[CC BY-NC 4.0]. Licenční podmínky navštivte na adrese [https://creativecommons.org/</w:t>
                  </w:r>
                  <w:proofErr w:type="spellStart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choose</w:t>
                  </w:r>
                  <w:proofErr w:type="spellEnd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/?</w:t>
                  </w:r>
                  <w:proofErr w:type="spellStart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lang</w:t>
                  </w:r>
                  <w:proofErr w:type="spellEnd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=</w:t>
                  </w:r>
                  <w:proofErr w:type="spellStart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cs</w:t>
                  </w:r>
                  <w:proofErr w:type="spellEnd"/>
                  <w:r w:rsidR="00C072F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].</w:t>
                  </w:r>
                </w:p>
                <w:p w:rsidR="00C072F8" w:rsidRDefault="00C072F8">
                  <w:pPr>
                    <w:spacing w:after="160" w:line="258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sectPr w:rsidR="00C072F8" w:rsidSect="001A76F7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6A0" w:rsidRDefault="003716A0">
      <w:r>
        <w:separator/>
      </w:r>
    </w:p>
  </w:endnote>
  <w:endnote w:type="continuationSeparator" w:id="0">
    <w:p w:rsidR="003716A0" w:rsidRDefault="0037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F8" w:rsidRDefault="003716A0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8" type="#_x0000_t75" alt="Obrázek" style="width:120pt;height:120pt;visibility:visible">
          <v:imagedata r:id="rId1" o:title=""/>
        </v:shape>
      </w:pict>
    </w:r>
    <w:r w:rsidR="00C072F8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6A0" w:rsidRDefault="003716A0">
      <w:r>
        <w:separator/>
      </w:r>
    </w:p>
  </w:footnote>
  <w:footnote w:type="continuationSeparator" w:id="0">
    <w:p w:rsidR="003716A0" w:rsidRDefault="0037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F8" w:rsidRDefault="003716A0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7" type="#_x0000_t75" style="width:520.5pt;height:69.75pt;visibility:visible">
          <v:imagedata r:id="rId1" o:title=""/>
        </v:shape>
      </w:pict>
    </w:r>
  </w:p>
  <w:p w:rsidR="00C072F8" w:rsidRDefault="00C072F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80463"/>
    <w:multiLevelType w:val="hybridMultilevel"/>
    <w:tmpl w:val="CD9C7E2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D773CF2"/>
    <w:multiLevelType w:val="multilevel"/>
    <w:tmpl w:val="93384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955"/>
    <w:rsid w:val="000431EF"/>
    <w:rsid w:val="00107107"/>
    <w:rsid w:val="001A76F7"/>
    <w:rsid w:val="003716A0"/>
    <w:rsid w:val="00583647"/>
    <w:rsid w:val="005B2FD4"/>
    <w:rsid w:val="00743224"/>
    <w:rsid w:val="00993738"/>
    <w:rsid w:val="00A91645"/>
    <w:rsid w:val="00BB6C45"/>
    <w:rsid w:val="00C072F8"/>
    <w:rsid w:val="00C66BD3"/>
    <w:rsid w:val="00D64065"/>
    <w:rsid w:val="00FA33B1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6CC01"/>
  <w15:docId w15:val="{6DC9610A-DEF4-462E-B88B-FC84B7F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76F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6F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A76F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A76F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1A76F7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1A76F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1A76F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962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962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962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96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962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96203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1A76F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1A76F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9620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1A76F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1A76F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1A76F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9620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3"/>
    <w:uiPriority w:val="99"/>
    <w:rsid w:val="001A76F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66B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6203"/>
    <w:rPr>
      <w:sz w:val="0"/>
      <w:szCs w:val="0"/>
    </w:rPr>
  </w:style>
  <w:style w:type="character" w:styleId="Hypertextovodkaz">
    <w:name w:val="Hyperlink"/>
    <w:uiPriority w:val="99"/>
    <w:unhideWhenUsed/>
    <w:rsid w:val="00BB6C45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BB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680-zachran-se-kdo-muzes-dopravni-neho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688-zachran-se-kdo-muzes-okrade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Hana</dc:creator>
  <cp:keywords/>
  <dc:description/>
  <cp:lastModifiedBy>Čtvrtečková Lenka Ext.</cp:lastModifiedBy>
  <cp:revision>6</cp:revision>
  <dcterms:created xsi:type="dcterms:W3CDTF">2024-05-21T08:40:00Z</dcterms:created>
  <dcterms:modified xsi:type="dcterms:W3CDTF">2024-05-30T08:59:00Z</dcterms:modified>
</cp:coreProperties>
</file>