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B2A8427" w:rsidR="00FA405E" w:rsidRDefault="006140B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Knihy</w:t>
      </w:r>
      <w:r w:rsidR="00FA2027">
        <w:t xml:space="preserve"> Jiřího </w:t>
      </w:r>
      <w:proofErr w:type="spellStart"/>
      <w:r w:rsidR="00FA2027">
        <w:t>Hájíčka</w:t>
      </w:r>
      <w:proofErr w:type="spellEnd"/>
    </w:p>
    <w:p w14:paraId="71DCD4C9" w14:textId="54E32113" w:rsidR="00FA405E" w:rsidRDefault="00FA2027" w:rsidP="009D05FB">
      <w:pPr>
        <w:pStyle w:val="Popispracovnholistu"/>
        <w:rPr>
          <w:sz w:val="24"/>
        </w:rPr>
      </w:pPr>
      <w:r>
        <w:rPr>
          <w:sz w:val="24"/>
        </w:rPr>
        <w:t xml:space="preserve">Jiří Hájíček patří mezi stálice české literatury posledních desetiletí. Jihočeský autor, jenž ve zdánlivě klidném jihočeském prostředí nachází témata, která dokážou s obyčejnými a všedními lidskými životy „zamávat“… </w:t>
      </w:r>
      <w:bookmarkStart w:id="0" w:name="_GoBack"/>
      <w:bookmarkEnd w:id="0"/>
    </w:p>
    <w:p w14:paraId="0E23732E" w14:textId="77777777" w:rsidR="005E46D1" w:rsidRDefault="005E46D1" w:rsidP="005E46D1">
      <w:pPr>
        <w:pStyle w:val="Popispracovnholistu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7043C2B8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FA2027">
        <w:rPr>
          <w:rStyle w:val="Hypertextovodkaz"/>
        </w:rPr>
        <w:instrText>HYPERLINK "https://edu.ceskatelevize.cz/video/6821-jiri-hajicek?vsrc=predmet&amp;vsrcid=cj-a-literatura%7Estredni-skola"</w:instrText>
      </w:r>
      <w:r>
        <w:rPr>
          <w:rStyle w:val="Hypertextovodkaz"/>
        </w:rPr>
        <w:fldChar w:fldCharType="separate"/>
      </w:r>
      <w:r w:rsidR="00FA2027">
        <w:rPr>
          <w:rStyle w:val="Hypertextovodkaz"/>
        </w:rPr>
        <w:t>Jiří Hájíček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E68B43F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FA2027">
        <w:t xml:space="preserve">, </w:t>
      </w:r>
      <w:r>
        <w:t xml:space="preserve"> </w:t>
      </w:r>
      <w:r w:rsidR="00FA2027">
        <w:t>jak vnímá R. Kopáč dílo Jiřího Hájíčka</w:t>
      </w:r>
      <w:r w:rsidR="00AE2C5A">
        <w:t xml:space="preserve">:  </w:t>
      </w:r>
    </w:p>
    <w:p w14:paraId="5964BDC1" w14:textId="03F7B164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4B4448">
        <w:t xml:space="preserve"> </w:t>
      </w:r>
    </w:p>
    <w:p w14:paraId="08D06A9C" w14:textId="2C5FB8E8" w:rsidR="002230CF" w:rsidRPr="005E7074" w:rsidRDefault="00FA2027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základní témata tvorby Jiřího Hájíčka podle J. M. Hellera</w:t>
      </w:r>
      <w:r w:rsidR="00754984">
        <w:t xml:space="preserve">: </w:t>
      </w:r>
    </w:p>
    <w:p w14:paraId="26743ADE" w14:textId="47E092F9" w:rsidR="008220DE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</w:p>
    <w:p w14:paraId="0D73338D" w14:textId="77777777" w:rsidR="004130DD" w:rsidRDefault="004130DD" w:rsidP="00512C1B">
      <w:pPr>
        <w:pStyle w:val="dekodpov"/>
      </w:pPr>
    </w:p>
    <w:p w14:paraId="394C20C9" w14:textId="794C80EC" w:rsidR="002230CF" w:rsidRPr="005E7074" w:rsidRDefault="00FA2027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Uveďte základní díla Jiřího Hájíčka a na základě videa ke každému z nich napište stručnou anotaci</w:t>
      </w:r>
      <w:r w:rsidR="00754984">
        <w:t>:</w:t>
      </w:r>
    </w:p>
    <w:p w14:paraId="1F23AFC1" w14:textId="1D9F1F5E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75498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984">
        <w:br/>
      </w:r>
      <w:r w:rsidR="0075498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984">
        <w:br/>
      </w:r>
      <w:r w:rsidR="0075498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984">
        <w:t>…</w:t>
      </w:r>
      <w:r w:rsidR="00CE136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361">
        <w:br/>
      </w: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5DC5" w14:textId="77777777" w:rsidR="006A0F86" w:rsidRDefault="006A0F86">
      <w:pPr>
        <w:spacing w:after="0" w:line="240" w:lineRule="auto"/>
      </w:pPr>
      <w:r>
        <w:separator/>
      </w:r>
    </w:p>
  </w:endnote>
  <w:endnote w:type="continuationSeparator" w:id="0">
    <w:p w14:paraId="27E50E9B" w14:textId="77777777" w:rsidR="006A0F86" w:rsidRDefault="006A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EC90" w14:textId="77777777" w:rsidR="006A0F86" w:rsidRDefault="006A0F86">
      <w:pPr>
        <w:spacing w:after="0" w:line="240" w:lineRule="auto"/>
      </w:pPr>
      <w:r>
        <w:separator/>
      </w:r>
    </w:p>
  </w:footnote>
  <w:footnote w:type="continuationSeparator" w:id="0">
    <w:p w14:paraId="63B5DA23" w14:textId="77777777" w:rsidR="006A0F86" w:rsidRDefault="006A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5pt;height:3.5pt" o:bullet="t">
        <v:imagedata r:id="rId1" o:title="odrazka"/>
      </v:shape>
    </w:pict>
  </w:numPicBullet>
  <w:numPicBullet w:numPicBulletId="1">
    <w:pict>
      <v:shape id="_x0000_i1037" type="#_x0000_t75" style="width:5.5pt;height:3.5pt" o:bullet="t">
        <v:imagedata r:id="rId2" o:title="videoodrazka"/>
      </v:shape>
    </w:pict>
  </w:numPicBullet>
  <w:numPicBullet w:numPicBulletId="2">
    <w:pict>
      <v:shape id="_x0000_i1038" type="#_x0000_t75" style="width:13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A1665"/>
    <w:rsid w:val="005D6867"/>
    <w:rsid w:val="005E2369"/>
    <w:rsid w:val="005E46D1"/>
    <w:rsid w:val="005E7074"/>
    <w:rsid w:val="005E7AD1"/>
    <w:rsid w:val="005F251B"/>
    <w:rsid w:val="006140BB"/>
    <w:rsid w:val="00643389"/>
    <w:rsid w:val="00646338"/>
    <w:rsid w:val="006A0F86"/>
    <w:rsid w:val="006D679F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0BC8-5A5D-4B82-B3A2-AF9022C5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37</cp:revision>
  <cp:lastPrinted>2021-07-23T08:26:00Z</cp:lastPrinted>
  <dcterms:created xsi:type="dcterms:W3CDTF">2021-08-03T09:29:00Z</dcterms:created>
  <dcterms:modified xsi:type="dcterms:W3CDTF">2023-03-31T12:13:00Z</dcterms:modified>
</cp:coreProperties>
</file>