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830F" w14:textId="64213929" w:rsidR="009C52D6" w:rsidRDefault="00FB0DCF" w:rsidP="7DAA1868">
      <w:pPr>
        <w:pStyle w:val="Nzevpracovnholistu"/>
      </w:pPr>
      <w:r>
        <w:t>Metodický list</w:t>
      </w:r>
      <w:r w:rsidR="009C52D6">
        <w:t xml:space="preserve"> </w:t>
      </w:r>
      <w:r w:rsidR="00C75842">
        <w:t>–</w:t>
      </w:r>
      <w:r w:rsidR="009C52D6">
        <w:t xml:space="preserve"> </w:t>
      </w:r>
      <w:r w:rsidR="00C75842">
        <w:t>Jak</w:t>
      </w:r>
      <w:r w:rsidR="00DE31F5">
        <w:t xml:space="preserve"> </w:t>
      </w:r>
      <w:r w:rsidR="00192DFE">
        <w:t>se vypořádat se stresem</w:t>
      </w:r>
    </w:p>
    <w:p w14:paraId="7DF6A813" w14:textId="75288166" w:rsidR="00192DFE" w:rsidRPr="00F945F1" w:rsidRDefault="00192DFE" w:rsidP="00192DFE">
      <w:pPr>
        <w:jc w:val="both"/>
        <w:rPr>
          <w:rFonts w:ascii="Arial" w:hAnsi="Arial" w:cs="Arial"/>
        </w:rPr>
      </w:pPr>
      <w:r>
        <w:rPr>
          <w:rFonts w:ascii="Arial" w:hAnsi="Arial" w:cs="Arial"/>
        </w:rPr>
        <w:t xml:space="preserve">Témata: </w:t>
      </w:r>
      <w:r w:rsidRPr="00F945F1">
        <w:rPr>
          <w:rFonts w:ascii="Arial" w:hAnsi="Arial" w:cs="Arial"/>
        </w:rPr>
        <w:t xml:space="preserve">Stres, změna negativního myšlení na pozitivní, </w:t>
      </w:r>
      <w:proofErr w:type="spellStart"/>
      <w:r w:rsidRPr="00F945F1">
        <w:rPr>
          <w:rFonts w:ascii="Arial" w:hAnsi="Arial" w:cs="Arial"/>
        </w:rPr>
        <w:t>mindfulness</w:t>
      </w:r>
      <w:proofErr w:type="spellEnd"/>
      <w:r w:rsidRPr="00F945F1">
        <w:rPr>
          <w:rFonts w:ascii="Arial" w:hAnsi="Arial" w:cs="Arial"/>
        </w:rPr>
        <w:t xml:space="preserve"> </w:t>
      </w:r>
    </w:p>
    <w:p w14:paraId="7A9AD018" w14:textId="77777777" w:rsidR="00192DFE" w:rsidRPr="00F945F1" w:rsidRDefault="00192DFE" w:rsidP="00192DFE">
      <w:pPr>
        <w:spacing w:after="0" w:line="240" w:lineRule="auto"/>
        <w:jc w:val="both"/>
        <w:rPr>
          <w:rFonts w:ascii="Arial" w:hAnsi="Arial" w:cs="Arial"/>
        </w:rPr>
      </w:pPr>
      <w:r w:rsidRPr="00F945F1">
        <w:rPr>
          <w:rFonts w:ascii="Arial" w:hAnsi="Arial" w:cs="Arial"/>
        </w:rPr>
        <w:t>Stres znamená napětí, zátěž, která se projevuje ve stavu organismu. Organismus se snaží se zátěží vyrovnat, volí k tomu různé mechanismy, aby zabránil vážnému poškození. Stresem také označujeme souhrn reakcí organismu.</w:t>
      </w:r>
    </w:p>
    <w:p w14:paraId="202E17D7" w14:textId="77777777" w:rsidR="00192DFE" w:rsidRDefault="00192DFE" w:rsidP="00192DFE">
      <w:pPr>
        <w:spacing w:after="0" w:line="240" w:lineRule="auto"/>
        <w:jc w:val="both"/>
        <w:rPr>
          <w:rFonts w:ascii="Arial" w:hAnsi="Arial" w:cs="Arial"/>
        </w:rPr>
      </w:pPr>
    </w:p>
    <w:p w14:paraId="235554F8" w14:textId="77777777" w:rsidR="00192DFE" w:rsidRPr="00F945F1" w:rsidRDefault="00192DFE" w:rsidP="00192DFE">
      <w:pPr>
        <w:spacing w:after="0" w:line="240" w:lineRule="auto"/>
        <w:jc w:val="both"/>
        <w:rPr>
          <w:rFonts w:ascii="Arial" w:hAnsi="Arial" w:cs="Arial"/>
        </w:rPr>
      </w:pPr>
      <w:proofErr w:type="spellStart"/>
      <w:r w:rsidRPr="00F945F1">
        <w:rPr>
          <w:rFonts w:ascii="Arial" w:hAnsi="Arial" w:cs="Arial"/>
        </w:rPr>
        <w:t>Mindfulness</w:t>
      </w:r>
      <w:proofErr w:type="spellEnd"/>
      <w:r w:rsidRPr="00F945F1">
        <w:rPr>
          <w:rFonts w:ascii="Arial" w:hAnsi="Arial" w:cs="Arial"/>
        </w:rPr>
        <w:t xml:space="preserve"> je pojem, jímž označujeme všímavost k prožívané přítomnosti. Tedy vnímání toho, co je tady a teď. Vnímání přítomnosti nám pomáhá zachovat si odstup od nepříjemných myšlenek, nepříjemných vzpomínek z minulosti i obav z budoucnosti.</w:t>
      </w:r>
    </w:p>
    <w:p w14:paraId="4B6E3604" w14:textId="77777777" w:rsidR="00192DFE" w:rsidRDefault="00192DFE" w:rsidP="00192DFE">
      <w:pPr>
        <w:jc w:val="both"/>
        <w:rPr>
          <w:rFonts w:ascii="Arial" w:hAnsi="Arial" w:cs="Arial"/>
          <w:b/>
          <w:bCs/>
        </w:rPr>
      </w:pPr>
    </w:p>
    <w:p w14:paraId="4FDF63DE" w14:textId="2DF92E33" w:rsidR="00192DFE" w:rsidRPr="00F945F1" w:rsidRDefault="00192DFE" w:rsidP="00192DFE">
      <w:pPr>
        <w:jc w:val="both"/>
        <w:rPr>
          <w:rFonts w:ascii="Arial" w:hAnsi="Arial" w:cs="Arial"/>
          <w:b/>
          <w:bCs/>
        </w:rPr>
      </w:pPr>
      <w:r w:rsidRPr="00F945F1">
        <w:rPr>
          <w:rFonts w:ascii="Arial" w:hAnsi="Arial" w:cs="Arial"/>
          <w:b/>
          <w:bCs/>
        </w:rPr>
        <w:t xml:space="preserve">Aktivita může navazovat na PL </w:t>
      </w:r>
      <w:r>
        <w:rPr>
          <w:rFonts w:ascii="Arial" w:hAnsi="Arial" w:cs="Arial"/>
          <w:b/>
          <w:bCs/>
        </w:rPr>
        <w:t>Jak zvládnout studijní zátěž</w:t>
      </w:r>
      <w:r w:rsidRPr="00F945F1">
        <w:rPr>
          <w:rFonts w:ascii="Arial" w:hAnsi="Arial" w:cs="Arial"/>
          <w:b/>
          <w:bCs/>
        </w:rPr>
        <w:t>, zaměřuje se na techniky vedoucí k vyrovnání se s působením obecných stresových situací (mimo školu), poskytuje metody k péči o vlastní duševní pohodu a působí jako základní prevence stresu. Umožňuje žákům vyzkoušet si v modelové situaci důležité techniky vedoucí k rychlému zklidnění i k dlouhodobější prevenci vlivu stresových situací. Je velmi důležitou součástí osobnostního rozvoje v oblasti duševního zdraví a duševní pohody (</w:t>
      </w:r>
      <w:proofErr w:type="spellStart"/>
      <w:r w:rsidRPr="00F945F1">
        <w:rPr>
          <w:rFonts w:ascii="Arial" w:hAnsi="Arial" w:cs="Arial"/>
          <w:b/>
          <w:bCs/>
        </w:rPr>
        <w:t>wellbeing</w:t>
      </w:r>
      <w:proofErr w:type="spellEnd"/>
      <w:r w:rsidRPr="00F945F1">
        <w:rPr>
          <w:rFonts w:ascii="Arial" w:hAnsi="Arial" w:cs="Arial"/>
          <w:b/>
          <w:bCs/>
        </w:rPr>
        <w:t>).</w:t>
      </w:r>
    </w:p>
    <w:p w14:paraId="48072B71" w14:textId="77777777" w:rsidR="00192DFE" w:rsidRPr="00F945F1" w:rsidRDefault="00192DFE" w:rsidP="00192DFE">
      <w:pPr>
        <w:jc w:val="both"/>
        <w:rPr>
          <w:rFonts w:ascii="Arial" w:hAnsi="Arial" w:cs="Arial"/>
        </w:rPr>
      </w:pPr>
      <w:r w:rsidRPr="00F945F1">
        <w:rPr>
          <w:rFonts w:ascii="Arial" w:hAnsi="Arial" w:cs="Arial"/>
        </w:rPr>
        <w:t xml:space="preserve">Aktivita klade průměrné nároky na učitele. Důležité je, aby rozuměl mechanismu působení technik, měl s nimi buď zkušenost, nebo s nimi byl seznámen alespoň teoreticky a věřil vlivu těchto technik na duševní zdraví. Vhodné je, aby měl dostatek zkušeností s používáním reflektivních a </w:t>
      </w:r>
      <w:proofErr w:type="spellStart"/>
      <w:r w:rsidRPr="00F945F1">
        <w:rPr>
          <w:rFonts w:ascii="Arial" w:hAnsi="Arial" w:cs="Arial"/>
        </w:rPr>
        <w:t>sebereflektivních</w:t>
      </w:r>
      <w:proofErr w:type="spellEnd"/>
      <w:r w:rsidRPr="00F945F1">
        <w:rPr>
          <w:rFonts w:ascii="Arial" w:hAnsi="Arial" w:cs="Arial"/>
        </w:rPr>
        <w:t xml:space="preserve"> technik. </w:t>
      </w:r>
    </w:p>
    <w:p w14:paraId="561A6830" w14:textId="77777777" w:rsidR="00192DFE" w:rsidRPr="00F945F1" w:rsidRDefault="00192DFE" w:rsidP="00192DFE">
      <w:pPr>
        <w:jc w:val="both"/>
        <w:rPr>
          <w:rFonts w:ascii="Arial" w:hAnsi="Arial" w:cs="Arial"/>
          <w:b/>
          <w:bCs/>
        </w:rPr>
      </w:pPr>
      <w:r w:rsidRPr="00F945F1">
        <w:rPr>
          <w:rFonts w:ascii="Arial" w:hAnsi="Arial" w:cs="Arial"/>
          <w:b/>
          <w:bCs/>
        </w:rPr>
        <w:t>Cíle:</w:t>
      </w:r>
    </w:p>
    <w:p w14:paraId="4E1BE6FB" w14:textId="77777777" w:rsidR="00192DFE" w:rsidRPr="00F945F1" w:rsidRDefault="00192DFE" w:rsidP="00192DFE">
      <w:pPr>
        <w:pStyle w:val="Odrkakostka"/>
      </w:pPr>
      <w:r w:rsidRPr="00F945F1">
        <w:t>Žáci si uvědomí, co vyvolává stres v jejich životě a v životě spolužáků (mimo školu).</w:t>
      </w:r>
    </w:p>
    <w:p w14:paraId="1F791A74" w14:textId="77777777" w:rsidR="00192DFE" w:rsidRPr="00F945F1" w:rsidRDefault="00192DFE" w:rsidP="00192DFE">
      <w:pPr>
        <w:pStyle w:val="Odrkakostka"/>
      </w:pPr>
      <w:r w:rsidRPr="00F945F1">
        <w:t>Žáci získají přehled o pestřejším výběru z více variant, jak stres řešit.</w:t>
      </w:r>
    </w:p>
    <w:p w14:paraId="03F8A3DE" w14:textId="77777777" w:rsidR="00192DFE" w:rsidRPr="00F945F1" w:rsidRDefault="00192DFE" w:rsidP="00192DFE">
      <w:pPr>
        <w:pStyle w:val="Odrkakostka"/>
      </w:pPr>
      <w:r w:rsidRPr="00F945F1">
        <w:t>Žáci si uvědomí odlišnosti a podobnosti jednotlivců při působení stresu.</w:t>
      </w:r>
    </w:p>
    <w:p w14:paraId="74B33950" w14:textId="77777777" w:rsidR="00192DFE" w:rsidRPr="00F945F1" w:rsidRDefault="00192DFE" w:rsidP="00192DFE">
      <w:pPr>
        <w:pStyle w:val="Odrkakostka"/>
      </w:pPr>
      <w:r w:rsidRPr="00F945F1">
        <w:t>Žáci si připraví plán pro přístup k vybranému stresoru.</w:t>
      </w:r>
    </w:p>
    <w:p w14:paraId="1AAA9EB6" w14:textId="77777777" w:rsidR="00192DFE" w:rsidRPr="00F945F1" w:rsidRDefault="00192DFE" w:rsidP="00192DFE">
      <w:pPr>
        <w:pStyle w:val="Odrkakostka"/>
      </w:pPr>
      <w:r w:rsidRPr="00F945F1">
        <w:t>Žáci si vyzkoušejí přeformulovat negativní myšlenky na neutrální nebo pozitivní.</w:t>
      </w:r>
    </w:p>
    <w:p w14:paraId="1E976E48" w14:textId="77777777" w:rsidR="00192DFE" w:rsidRPr="00F945F1" w:rsidRDefault="00192DFE" w:rsidP="00192DFE">
      <w:pPr>
        <w:pStyle w:val="Odrkakostka"/>
      </w:pPr>
      <w:r w:rsidRPr="00F945F1">
        <w:t>Žáci si vyzkoušejí vizualizaci příjemného podnětu.</w:t>
      </w:r>
    </w:p>
    <w:p w14:paraId="326E828B" w14:textId="77777777" w:rsidR="00192DFE" w:rsidRPr="00F945F1" w:rsidRDefault="00192DFE" w:rsidP="00192DFE">
      <w:pPr>
        <w:pStyle w:val="Odrkakostka"/>
        <w:rPr>
          <w:b/>
          <w:bCs/>
        </w:rPr>
      </w:pPr>
      <w:r w:rsidRPr="00F945F1">
        <w:t xml:space="preserve">Žáci se seznámí s metodami </w:t>
      </w:r>
      <w:proofErr w:type="spellStart"/>
      <w:r w:rsidRPr="00F945F1">
        <w:t>mindfulness</w:t>
      </w:r>
      <w:proofErr w:type="spellEnd"/>
      <w:r w:rsidRPr="00F945F1">
        <w:t xml:space="preserve">. V modelové situaci si prakticky vyzkoušejí, jak se s technikami </w:t>
      </w:r>
      <w:proofErr w:type="spellStart"/>
      <w:r w:rsidRPr="00F945F1">
        <w:t>mindfulness</w:t>
      </w:r>
      <w:proofErr w:type="spellEnd"/>
      <w:r w:rsidRPr="00F945F1">
        <w:t xml:space="preserve"> pracuje.</w:t>
      </w:r>
    </w:p>
    <w:p w14:paraId="5492E5C9" w14:textId="77777777" w:rsidR="00192DFE" w:rsidRPr="00F945F1" w:rsidRDefault="00192DFE" w:rsidP="00192DFE">
      <w:pPr>
        <w:spacing w:after="0" w:line="240" w:lineRule="auto"/>
        <w:jc w:val="both"/>
        <w:rPr>
          <w:rFonts w:ascii="Arial" w:hAnsi="Arial" w:cs="Arial"/>
          <w:b/>
          <w:bCs/>
        </w:rPr>
      </w:pPr>
    </w:p>
    <w:p w14:paraId="22864150" w14:textId="77777777" w:rsidR="00192DFE" w:rsidRDefault="00192DFE" w:rsidP="00192DFE">
      <w:pPr>
        <w:spacing w:after="0" w:line="240" w:lineRule="auto"/>
        <w:jc w:val="both"/>
        <w:rPr>
          <w:rFonts w:ascii="Arial" w:hAnsi="Arial" w:cs="Arial"/>
          <w:b/>
          <w:bCs/>
        </w:rPr>
      </w:pPr>
    </w:p>
    <w:p w14:paraId="1384661E" w14:textId="77777777" w:rsidR="00192DFE" w:rsidRPr="00F945F1" w:rsidRDefault="00192DFE" w:rsidP="00192DFE">
      <w:pPr>
        <w:spacing w:after="0" w:line="240" w:lineRule="auto"/>
        <w:jc w:val="both"/>
        <w:rPr>
          <w:rFonts w:ascii="Arial" w:hAnsi="Arial" w:cs="Arial"/>
          <w:b/>
          <w:bCs/>
        </w:rPr>
      </w:pPr>
      <w:r w:rsidRPr="00F945F1">
        <w:rPr>
          <w:rFonts w:ascii="Arial" w:hAnsi="Arial" w:cs="Arial"/>
          <w:b/>
          <w:bCs/>
        </w:rPr>
        <w:t xml:space="preserve">Délka 90 min </w:t>
      </w:r>
    </w:p>
    <w:p w14:paraId="594E4E62" w14:textId="77777777" w:rsidR="00192DFE" w:rsidRPr="00F945F1" w:rsidRDefault="00192DFE" w:rsidP="00192DFE">
      <w:pPr>
        <w:spacing w:after="0" w:line="240" w:lineRule="auto"/>
        <w:jc w:val="both"/>
        <w:rPr>
          <w:rFonts w:ascii="Arial" w:hAnsi="Arial" w:cs="Arial"/>
          <w:b/>
          <w:bCs/>
        </w:rPr>
      </w:pPr>
    </w:p>
    <w:p w14:paraId="2C21FC5D" w14:textId="77777777" w:rsidR="00192DFE" w:rsidRPr="00F945F1" w:rsidRDefault="00192DFE" w:rsidP="00192DFE">
      <w:pPr>
        <w:spacing w:after="0" w:line="240" w:lineRule="auto"/>
        <w:jc w:val="both"/>
        <w:rPr>
          <w:rFonts w:ascii="Arial" w:hAnsi="Arial" w:cs="Arial"/>
        </w:rPr>
      </w:pPr>
      <w:r w:rsidRPr="00F945F1">
        <w:rPr>
          <w:rFonts w:ascii="Arial" w:hAnsi="Arial" w:cs="Arial"/>
          <w:b/>
          <w:bCs/>
        </w:rPr>
        <w:t xml:space="preserve">Pomůcky: </w:t>
      </w:r>
      <w:r w:rsidRPr="00F945F1">
        <w:rPr>
          <w:rFonts w:ascii="Arial" w:hAnsi="Arial" w:cs="Arial"/>
        </w:rPr>
        <w:t>Video, pracovní list, volné papíry, tabule/</w:t>
      </w:r>
      <w:proofErr w:type="spellStart"/>
      <w:r w:rsidRPr="00F945F1">
        <w:rPr>
          <w:rFonts w:ascii="Arial" w:hAnsi="Arial" w:cs="Arial"/>
        </w:rPr>
        <w:t>flipchart</w:t>
      </w:r>
      <w:proofErr w:type="spellEnd"/>
      <w:r w:rsidRPr="00F945F1">
        <w:rPr>
          <w:rFonts w:ascii="Arial" w:hAnsi="Arial" w:cs="Arial"/>
        </w:rPr>
        <w:t xml:space="preserve">, fixy, obrázkové časopisy s přírodní tematikou (přírodní parky, hory, vodopády).  </w:t>
      </w:r>
    </w:p>
    <w:p w14:paraId="2EDB51CE" w14:textId="77777777" w:rsidR="00192DFE" w:rsidRPr="00F945F1" w:rsidRDefault="00192DFE" w:rsidP="00192DFE">
      <w:pPr>
        <w:spacing w:after="0" w:line="240" w:lineRule="auto"/>
        <w:jc w:val="both"/>
        <w:rPr>
          <w:rFonts w:ascii="Arial" w:hAnsi="Arial" w:cs="Arial"/>
        </w:rPr>
      </w:pPr>
      <w:r w:rsidRPr="00F945F1">
        <w:rPr>
          <w:rFonts w:ascii="Arial" w:hAnsi="Arial" w:cs="Arial"/>
        </w:rPr>
        <w:t xml:space="preserve">Pokud navazujeme na PL </w:t>
      </w:r>
      <w:r>
        <w:rPr>
          <w:rFonts w:ascii="Arial" w:hAnsi="Arial" w:cs="Arial"/>
        </w:rPr>
        <w:t>Jak zvládnout studijní zátěž</w:t>
      </w:r>
      <w:r w:rsidRPr="00F945F1">
        <w:rPr>
          <w:rFonts w:ascii="Arial" w:hAnsi="Arial" w:cs="Arial"/>
        </w:rPr>
        <w:t>, je vhodné si připravit i tyto PL, pokud je žáci ještě mají.</w:t>
      </w:r>
    </w:p>
    <w:p w14:paraId="2EDE1365" w14:textId="77777777" w:rsidR="00192DFE" w:rsidRPr="00F945F1" w:rsidRDefault="00192DFE" w:rsidP="00192DFE">
      <w:pPr>
        <w:spacing w:after="0" w:line="240" w:lineRule="auto"/>
        <w:jc w:val="both"/>
        <w:rPr>
          <w:rFonts w:ascii="Arial" w:hAnsi="Arial" w:cs="Arial"/>
        </w:rPr>
      </w:pPr>
    </w:p>
    <w:p w14:paraId="189ACF14" w14:textId="77777777" w:rsidR="00192DFE" w:rsidRPr="00F945F1" w:rsidRDefault="00192DFE" w:rsidP="00192DFE">
      <w:pPr>
        <w:jc w:val="both"/>
        <w:rPr>
          <w:rFonts w:ascii="Arial" w:hAnsi="Arial" w:cs="Arial"/>
        </w:rPr>
      </w:pPr>
      <w:r w:rsidRPr="00F945F1">
        <w:rPr>
          <w:rFonts w:ascii="Arial" w:hAnsi="Arial" w:cs="Arial"/>
          <w:b/>
          <w:bCs/>
        </w:rPr>
        <w:t>Motivace</w:t>
      </w:r>
      <w:r w:rsidRPr="00F945F1">
        <w:rPr>
          <w:rFonts w:ascii="Arial" w:hAnsi="Arial" w:cs="Arial"/>
        </w:rPr>
        <w:t>, úvodní vstup, motivace k tématu – Vhodný je výběr nějaké situace, která v posledním týdnu mohla okolí stresovat (vhodné přizpůsobit se regionálně, lze využít i zpravodajství ČT).</w:t>
      </w:r>
    </w:p>
    <w:p w14:paraId="0606ED63" w14:textId="77777777" w:rsidR="00192DFE" w:rsidRPr="00F945F1" w:rsidRDefault="00192DFE" w:rsidP="00192DFE">
      <w:pPr>
        <w:jc w:val="both"/>
        <w:rPr>
          <w:rFonts w:ascii="Arial" w:hAnsi="Arial" w:cs="Arial"/>
        </w:rPr>
      </w:pPr>
      <w:r w:rsidRPr="00F945F1">
        <w:rPr>
          <w:rFonts w:ascii="Arial" w:hAnsi="Arial" w:cs="Arial"/>
        </w:rPr>
        <w:t>Rozdělte žáky do menších skupin (zhruba 5 žáků), rozdejte jim kromě PL i prázdné papíry. Nejdříve je vyzvěte k diskusi, které faktory žáky stresují (zdůrazněte, že tentokrát zpracováváme stres mimo školu).</w:t>
      </w:r>
    </w:p>
    <w:p w14:paraId="52CDAE81" w14:textId="77777777" w:rsidR="00192DFE" w:rsidRPr="00F945F1" w:rsidRDefault="00192DFE" w:rsidP="00192DFE">
      <w:pPr>
        <w:jc w:val="both"/>
        <w:rPr>
          <w:rFonts w:ascii="Arial" w:hAnsi="Arial" w:cs="Arial"/>
        </w:rPr>
      </w:pPr>
      <w:r w:rsidRPr="00F945F1">
        <w:rPr>
          <w:rFonts w:ascii="Arial" w:hAnsi="Arial" w:cs="Arial"/>
        </w:rPr>
        <w:lastRenderedPageBreak/>
        <w:t>Následně nechte žáky diskutovat a zapisovat nápady na papír ve skupině. Poté je vyzvěte k diskusi na druhou otázku, postupujte stejně.</w:t>
      </w:r>
    </w:p>
    <w:p w14:paraId="37AC65E7" w14:textId="77777777" w:rsidR="00192DFE" w:rsidRPr="00F945F1" w:rsidRDefault="00192DFE" w:rsidP="00192DFE">
      <w:pPr>
        <w:jc w:val="both"/>
        <w:rPr>
          <w:rFonts w:ascii="Arial" w:hAnsi="Arial" w:cs="Arial"/>
        </w:rPr>
      </w:pPr>
      <w:r w:rsidRPr="00F945F1">
        <w:rPr>
          <w:rFonts w:ascii="Arial" w:hAnsi="Arial" w:cs="Arial"/>
        </w:rPr>
        <w:t>Po ukončení skupinové práce vyzvěte skupiny, aby si vybraly zástupce, kteří postupně přečtou výsledky skupinové práce. Tyto výsledky zapište přehledně na tabuli (například do dvou sloupců).</w:t>
      </w:r>
    </w:p>
    <w:p w14:paraId="6BCE1CFE" w14:textId="77777777" w:rsidR="00192DFE" w:rsidRPr="00F945F1" w:rsidRDefault="00192DFE" w:rsidP="00192DFE">
      <w:pPr>
        <w:jc w:val="both"/>
        <w:rPr>
          <w:rFonts w:ascii="Arial" w:hAnsi="Arial" w:cs="Arial"/>
        </w:rPr>
      </w:pPr>
      <w:r w:rsidRPr="00F945F1">
        <w:rPr>
          <w:rFonts w:ascii="Arial" w:hAnsi="Arial" w:cs="Arial"/>
        </w:rPr>
        <w:t xml:space="preserve">Poté řiďte diskusi celé třídy, zda příčiny mimoškolního stresu jsou podobné, jaké možnosti pro snížení stresu žáci našli. Můžete rovněž věnovat pozornost tomu, zda již žáci využili některé techniky pro snížení stresu z předchozích hodin (PL) věnovaných </w:t>
      </w:r>
      <w:proofErr w:type="spellStart"/>
      <w:r w:rsidRPr="00F945F1">
        <w:rPr>
          <w:rFonts w:ascii="Arial" w:hAnsi="Arial" w:cs="Arial"/>
        </w:rPr>
        <w:t>wellbeingu</w:t>
      </w:r>
      <w:proofErr w:type="spellEnd"/>
      <w:r w:rsidRPr="00F945F1">
        <w:rPr>
          <w:rFonts w:ascii="Arial" w:hAnsi="Arial" w:cs="Arial"/>
        </w:rPr>
        <w:t xml:space="preserve">. </w:t>
      </w:r>
    </w:p>
    <w:p w14:paraId="5D3B2073" w14:textId="77777777" w:rsidR="00192DFE" w:rsidRPr="00F945F1" w:rsidRDefault="00192DFE" w:rsidP="00192DFE">
      <w:pPr>
        <w:jc w:val="both"/>
        <w:rPr>
          <w:rFonts w:ascii="Arial" w:hAnsi="Arial" w:cs="Arial"/>
        </w:rPr>
      </w:pPr>
      <w:r w:rsidRPr="00F945F1">
        <w:rPr>
          <w:rFonts w:ascii="Arial" w:hAnsi="Arial" w:cs="Arial"/>
        </w:rPr>
        <w:t>Po ukončení diskuse vybídněte žáky, aby vybrali z nabídky na tabuli jeden ze způsobů, který ještě nezkoušeli, a napsali jej do rámečku níže (pokud jste již pracovali s listem Prevence školní neúspěšnosti, postupujeme stejným způsobem). Se zapsaným pracují žáci jako se závazkem.</w:t>
      </w:r>
    </w:p>
    <w:p w14:paraId="4AC92825" w14:textId="7442B8A0" w:rsidR="00192DFE" w:rsidRDefault="00192DFE" w:rsidP="00192DFE">
      <w:pPr>
        <w:jc w:val="both"/>
        <w:rPr>
          <w:rFonts w:ascii="Arial" w:hAnsi="Arial" w:cs="Arial"/>
        </w:rPr>
      </w:pPr>
    </w:p>
    <w:tbl>
      <w:tblPr>
        <w:tblStyle w:val="Mkatabulky"/>
        <w:tblW w:w="0" w:type="auto"/>
        <w:tblLook w:val="04A0" w:firstRow="1" w:lastRow="0" w:firstColumn="1" w:lastColumn="0" w:noHBand="0" w:noVBand="1"/>
      </w:tblPr>
      <w:tblGrid>
        <w:gridCol w:w="10327"/>
      </w:tblGrid>
      <w:tr w:rsidR="00192DFE" w14:paraId="3E5C5368" w14:textId="77777777" w:rsidTr="004C5474">
        <w:trPr>
          <w:trHeight w:val="520"/>
        </w:trPr>
        <w:tc>
          <w:tcPr>
            <w:tcW w:w="10327" w:type="dxa"/>
          </w:tcPr>
          <w:p w14:paraId="2215EE1B" w14:textId="77777777" w:rsidR="00192DFE" w:rsidRDefault="00192DFE" w:rsidP="004C5474">
            <w:pPr>
              <w:jc w:val="center"/>
              <w:rPr>
                <w:rFonts w:ascii="Arial" w:hAnsi="Arial" w:cs="Arial"/>
              </w:rPr>
            </w:pPr>
            <w:r>
              <w:rPr>
                <w:rFonts w:ascii="Arial" w:hAnsi="Arial" w:cs="Arial"/>
              </w:rPr>
              <w:t>Nový způsob snížení stresu</w:t>
            </w:r>
          </w:p>
        </w:tc>
      </w:tr>
      <w:tr w:rsidR="00192DFE" w14:paraId="389A903D" w14:textId="77777777" w:rsidTr="004C5474">
        <w:trPr>
          <w:trHeight w:val="569"/>
        </w:trPr>
        <w:tc>
          <w:tcPr>
            <w:tcW w:w="10327" w:type="dxa"/>
          </w:tcPr>
          <w:p w14:paraId="76F88F33" w14:textId="77777777" w:rsidR="00192DFE" w:rsidRDefault="00192DFE" w:rsidP="004C5474">
            <w:pPr>
              <w:jc w:val="both"/>
              <w:rPr>
                <w:rFonts w:ascii="Arial" w:hAnsi="Arial" w:cs="Arial"/>
              </w:rPr>
            </w:pPr>
          </w:p>
        </w:tc>
      </w:tr>
    </w:tbl>
    <w:p w14:paraId="1C9C3F9E" w14:textId="77777777" w:rsidR="00192DFE" w:rsidRPr="005327D5" w:rsidRDefault="00192DFE" w:rsidP="00192DFE">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CCF1C70" wp14:editId="0082B774">
                <wp:simplePos x="0" y="0"/>
                <wp:positionH relativeFrom="column">
                  <wp:posOffset>3143250</wp:posOffset>
                </wp:positionH>
                <wp:positionV relativeFrom="paragraph">
                  <wp:posOffset>67310</wp:posOffset>
                </wp:positionV>
                <wp:extent cx="361950" cy="371475"/>
                <wp:effectExtent l="19050" t="0" r="19050" b="47625"/>
                <wp:wrapNone/>
                <wp:docPr id="10" name="Šipka: dolů 10"/>
                <wp:cNvGraphicFramePr/>
                <a:graphic xmlns:a="http://schemas.openxmlformats.org/drawingml/2006/main">
                  <a:graphicData uri="http://schemas.microsoft.com/office/word/2010/wordprocessingShape">
                    <wps:wsp>
                      <wps:cNvSpPr/>
                      <wps:spPr>
                        <a:xfrm>
                          <a:off x="0" y="0"/>
                          <a:ext cx="361950" cy="37147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B617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0" o:spid="_x0000_s1026" type="#_x0000_t67" style="position:absolute;margin-left:247.5pt;margin-top:5.3pt;width:28.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" adj="11077" fillcolor="#a5a5a5 [3206]" strokecolor="#525252 [1606]" strokeweight="1pt"/>
            </w:pict>
          </mc:Fallback>
        </mc:AlternateContent>
      </w:r>
    </w:p>
    <w:p w14:paraId="31414081" w14:textId="77777777" w:rsidR="00192DFE" w:rsidRPr="005327D5" w:rsidRDefault="00192DFE" w:rsidP="00192DFE">
      <w:pPr>
        <w:jc w:val="both"/>
        <w:rPr>
          <w:rFonts w:ascii="Arial" w:hAnsi="Arial" w:cs="Arial"/>
        </w:rPr>
      </w:pPr>
    </w:p>
    <w:tbl>
      <w:tblPr>
        <w:tblStyle w:val="Mkatabulky"/>
        <w:tblpPr w:leftFromText="141" w:rightFromText="141" w:vertAnchor="text" w:horzAnchor="margin" w:tblpY="7"/>
        <w:tblW w:w="0" w:type="auto"/>
        <w:tblLook w:val="04A0" w:firstRow="1" w:lastRow="0" w:firstColumn="1" w:lastColumn="0" w:noHBand="0" w:noVBand="1"/>
      </w:tblPr>
      <w:tblGrid>
        <w:gridCol w:w="10327"/>
      </w:tblGrid>
      <w:tr w:rsidR="00192DFE" w14:paraId="52EE9AAB" w14:textId="77777777" w:rsidTr="004C5474">
        <w:trPr>
          <w:trHeight w:val="520"/>
        </w:trPr>
        <w:tc>
          <w:tcPr>
            <w:tcW w:w="10327" w:type="dxa"/>
          </w:tcPr>
          <w:p w14:paraId="2F545FDE" w14:textId="77777777" w:rsidR="00192DFE" w:rsidRDefault="00192DFE" w:rsidP="004C5474">
            <w:pPr>
              <w:jc w:val="center"/>
              <w:rPr>
                <w:rFonts w:ascii="Arial" w:hAnsi="Arial" w:cs="Arial"/>
              </w:rPr>
            </w:pPr>
            <w:r>
              <w:rPr>
                <w:rFonts w:ascii="Arial" w:hAnsi="Arial" w:cs="Arial"/>
              </w:rPr>
              <w:t>Kdy začnu?</w:t>
            </w:r>
          </w:p>
        </w:tc>
      </w:tr>
      <w:tr w:rsidR="00192DFE" w14:paraId="5AA5FCF7" w14:textId="77777777" w:rsidTr="004C5474">
        <w:trPr>
          <w:trHeight w:val="569"/>
        </w:trPr>
        <w:tc>
          <w:tcPr>
            <w:tcW w:w="10327" w:type="dxa"/>
          </w:tcPr>
          <w:p w14:paraId="26B075DA" w14:textId="77777777" w:rsidR="00192DFE" w:rsidRDefault="00192DFE" w:rsidP="004C5474">
            <w:pPr>
              <w:jc w:val="both"/>
              <w:rPr>
                <w:rFonts w:ascii="Arial" w:hAnsi="Arial" w:cs="Arial"/>
              </w:rPr>
            </w:pPr>
          </w:p>
        </w:tc>
      </w:tr>
    </w:tbl>
    <w:p w14:paraId="2CE68897" w14:textId="77777777" w:rsidR="00192DFE" w:rsidRPr="005327D5" w:rsidRDefault="00192DFE" w:rsidP="00192DFE">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1C48A8C" wp14:editId="5C03F98C">
                <wp:simplePos x="0" y="0"/>
                <wp:positionH relativeFrom="margin">
                  <wp:posOffset>3148965</wp:posOffset>
                </wp:positionH>
                <wp:positionV relativeFrom="paragraph">
                  <wp:posOffset>790575</wp:posOffset>
                </wp:positionV>
                <wp:extent cx="361950" cy="371475"/>
                <wp:effectExtent l="19050" t="0" r="19050" b="47625"/>
                <wp:wrapNone/>
                <wp:docPr id="11" name="Šipka: dolů 11"/>
                <wp:cNvGraphicFramePr/>
                <a:graphic xmlns:a="http://schemas.openxmlformats.org/drawingml/2006/main">
                  <a:graphicData uri="http://schemas.microsoft.com/office/word/2010/wordprocessingShape">
                    <wps:wsp>
                      <wps:cNvSpPr/>
                      <wps:spPr>
                        <a:xfrm>
                          <a:off x="0" y="0"/>
                          <a:ext cx="361950" cy="37147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972E5" id="Šipka: dolů 11" o:spid="_x0000_s1026" type="#_x0000_t67" style="position:absolute;margin-left:247.95pt;margin-top:62.25pt;width:28.5pt;height:29.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" adj="11077" fillcolor="#a5a5a5 [3206]" strokecolor="#525252 [1606]" strokeweight="1pt">
                <w10:wrap anchorx="margin"/>
              </v:shape>
            </w:pict>
          </mc:Fallback>
        </mc:AlternateContent>
      </w:r>
    </w:p>
    <w:tbl>
      <w:tblPr>
        <w:tblStyle w:val="Mkatabulky"/>
        <w:tblpPr w:leftFromText="141" w:rightFromText="141" w:vertAnchor="text" w:horzAnchor="margin" w:tblpY="472"/>
        <w:tblW w:w="0" w:type="auto"/>
        <w:tblLook w:val="04A0" w:firstRow="1" w:lastRow="0" w:firstColumn="1" w:lastColumn="0" w:noHBand="0" w:noVBand="1"/>
      </w:tblPr>
      <w:tblGrid>
        <w:gridCol w:w="10327"/>
      </w:tblGrid>
      <w:tr w:rsidR="00192DFE" w14:paraId="267B793E" w14:textId="77777777" w:rsidTr="004C5474">
        <w:trPr>
          <w:trHeight w:val="520"/>
        </w:trPr>
        <w:tc>
          <w:tcPr>
            <w:tcW w:w="10327" w:type="dxa"/>
          </w:tcPr>
          <w:p w14:paraId="2312E22C" w14:textId="77777777" w:rsidR="00192DFE" w:rsidRDefault="00192DFE" w:rsidP="004C5474">
            <w:pPr>
              <w:jc w:val="center"/>
              <w:rPr>
                <w:rFonts w:ascii="Arial" w:hAnsi="Arial" w:cs="Arial"/>
              </w:rPr>
            </w:pPr>
            <w:r>
              <w:rPr>
                <w:rFonts w:ascii="Arial" w:hAnsi="Arial" w:cs="Arial"/>
              </w:rPr>
              <w:t>Podle čeho poznám, že se mi to daří?</w:t>
            </w:r>
          </w:p>
        </w:tc>
      </w:tr>
      <w:tr w:rsidR="00192DFE" w14:paraId="604687A8" w14:textId="77777777" w:rsidTr="004C5474">
        <w:trPr>
          <w:trHeight w:val="569"/>
        </w:trPr>
        <w:tc>
          <w:tcPr>
            <w:tcW w:w="10327" w:type="dxa"/>
          </w:tcPr>
          <w:p w14:paraId="69E70F65" w14:textId="77777777" w:rsidR="00192DFE" w:rsidRDefault="00192DFE" w:rsidP="004C5474">
            <w:pPr>
              <w:jc w:val="both"/>
              <w:rPr>
                <w:rFonts w:ascii="Arial" w:hAnsi="Arial" w:cs="Arial"/>
              </w:rPr>
            </w:pPr>
          </w:p>
        </w:tc>
      </w:tr>
    </w:tbl>
    <w:p w14:paraId="4058D66F" w14:textId="44C108D3" w:rsidR="00192DFE" w:rsidRPr="00F945F1" w:rsidRDefault="00192DFE" w:rsidP="00192DFE">
      <w:pPr>
        <w:rPr>
          <w:rFonts w:ascii="Arial" w:hAnsi="Arial" w:cs="Arial"/>
        </w:rPr>
      </w:pPr>
    </w:p>
    <w:p w14:paraId="70CD5A5F" w14:textId="77777777" w:rsidR="00192DFE" w:rsidRDefault="00192DFE" w:rsidP="00192DFE">
      <w:pPr>
        <w:jc w:val="both"/>
        <w:rPr>
          <w:rFonts w:ascii="Arial" w:hAnsi="Arial" w:cs="Arial"/>
        </w:rPr>
      </w:pPr>
    </w:p>
    <w:p w14:paraId="2B27476D" w14:textId="1F89494A" w:rsidR="00192DFE" w:rsidRPr="00F945F1" w:rsidRDefault="00192DFE" w:rsidP="00192DFE">
      <w:pPr>
        <w:jc w:val="both"/>
        <w:rPr>
          <w:rFonts w:ascii="Arial" w:hAnsi="Arial" w:cs="Arial"/>
        </w:rPr>
      </w:pPr>
      <w:r w:rsidRPr="00F945F1">
        <w:rPr>
          <w:rFonts w:ascii="Arial" w:hAnsi="Arial" w:cs="Arial"/>
        </w:rPr>
        <w:t>Po dokončení této části je vhodná blesková relaxace.</w:t>
      </w:r>
    </w:p>
    <w:p w14:paraId="1CEBF80B" w14:textId="77777777" w:rsidR="00192DFE" w:rsidRPr="00F945F1" w:rsidRDefault="00192DFE" w:rsidP="00192DFE">
      <w:pPr>
        <w:jc w:val="both"/>
        <w:rPr>
          <w:rFonts w:ascii="Arial" w:hAnsi="Arial" w:cs="Arial"/>
          <w:b/>
          <w:bCs/>
        </w:rPr>
      </w:pPr>
      <w:r w:rsidRPr="00F945F1">
        <w:rPr>
          <w:rFonts w:ascii="Arial" w:hAnsi="Arial" w:cs="Arial"/>
          <w:b/>
          <w:bCs/>
        </w:rPr>
        <w:t>Změna myšlenek</w:t>
      </w:r>
    </w:p>
    <w:p w14:paraId="23977080" w14:textId="77777777" w:rsidR="00192DFE" w:rsidRPr="00F945F1" w:rsidRDefault="00192DFE" w:rsidP="00192DFE">
      <w:pPr>
        <w:jc w:val="both"/>
        <w:rPr>
          <w:rFonts w:ascii="Arial" w:hAnsi="Arial" w:cs="Arial"/>
        </w:rPr>
      </w:pPr>
      <w:r w:rsidRPr="00F945F1">
        <w:rPr>
          <w:rFonts w:ascii="Arial" w:hAnsi="Arial" w:cs="Arial"/>
        </w:rPr>
        <w:t>Změna negativních myšlenek na pozitivní</w:t>
      </w:r>
      <w:r>
        <w:rPr>
          <w:rFonts w:ascii="Arial" w:hAnsi="Arial" w:cs="Arial"/>
        </w:rPr>
        <w:t xml:space="preserve">: </w:t>
      </w:r>
      <w:r w:rsidRPr="00F945F1">
        <w:rPr>
          <w:rFonts w:ascii="Arial" w:hAnsi="Arial" w:cs="Arial"/>
        </w:rPr>
        <w:t>Po bleskové relaxaci zaměřte pozornost žáků na další cvičení, v němž se pokusí najít pozitivní momenty na níže uvedených nepříjemnostech. Zdůrazněte, že je důležité, aby se nad cvičením zamysleli do hloubky a hledali reálné možnosti, které by jim pomohly zpříjemnit vzniklé negativní situace, které mají uvedené v PL.</w:t>
      </w:r>
    </w:p>
    <w:p w14:paraId="03C3A250" w14:textId="77777777" w:rsidR="00192DFE" w:rsidRPr="00F945F1" w:rsidRDefault="00192DFE" w:rsidP="00192DFE">
      <w:pPr>
        <w:jc w:val="both"/>
        <w:rPr>
          <w:rFonts w:ascii="Arial" w:hAnsi="Arial" w:cs="Arial"/>
        </w:rPr>
      </w:pPr>
      <w:r w:rsidRPr="00F945F1">
        <w:rPr>
          <w:rFonts w:ascii="Arial" w:hAnsi="Arial" w:cs="Arial"/>
        </w:rPr>
        <w:t>Po doplnění pracovních listů věnujte čas sdílení výsledků práce, poskytněte žákům prostor i pro reflexi a sebereflexi (zda jsou opravdu navržené výstupy reálné, zda směřují k neutrálnímu nebo pozitivnímu přehodnocení situace). Pokud se žákům cvičení nedaří, mějte připravené odpovědi vy (nebo i příklady jiných situací).</w:t>
      </w:r>
    </w:p>
    <w:p w14:paraId="0336994E" w14:textId="77777777" w:rsidR="00192DFE" w:rsidRPr="00F945F1" w:rsidRDefault="00192DFE" w:rsidP="00192DFE">
      <w:pPr>
        <w:jc w:val="both"/>
        <w:rPr>
          <w:rFonts w:ascii="Arial" w:hAnsi="Arial" w:cs="Arial"/>
        </w:rPr>
      </w:pPr>
      <w:r w:rsidRPr="00F945F1">
        <w:rPr>
          <w:rFonts w:ascii="Arial" w:hAnsi="Arial" w:cs="Arial"/>
        </w:rPr>
        <w:t>Další cvičení nahrazuje relaxaci, je tedy možné přejít rovnou k další technice. Popis techniky mají žáci uvedený i v PL.</w:t>
      </w:r>
    </w:p>
    <w:p w14:paraId="4EB1961C" w14:textId="77777777" w:rsidR="00192DFE" w:rsidRDefault="00192DFE" w:rsidP="00192DFE">
      <w:pPr>
        <w:jc w:val="both"/>
        <w:rPr>
          <w:rFonts w:ascii="Arial" w:hAnsi="Arial" w:cs="Arial"/>
          <w:b/>
          <w:bCs/>
        </w:rPr>
      </w:pPr>
    </w:p>
    <w:p w14:paraId="490231F1" w14:textId="77777777" w:rsidR="00192DFE" w:rsidRDefault="00192DFE" w:rsidP="00192DFE">
      <w:pPr>
        <w:jc w:val="both"/>
        <w:rPr>
          <w:rFonts w:ascii="Arial" w:hAnsi="Arial" w:cs="Arial"/>
          <w:b/>
          <w:bCs/>
        </w:rPr>
      </w:pPr>
    </w:p>
    <w:p w14:paraId="60A3E853" w14:textId="0DD89614" w:rsidR="00192DFE" w:rsidRPr="00F945F1" w:rsidRDefault="00192DFE" w:rsidP="00192DFE">
      <w:pPr>
        <w:jc w:val="both"/>
        <w:rPr>
          <w:rFonts w:ascii="Arial" w:hAnsi="Arial" w:cs="Arial"/>
          <w:b/>
          <w:bCs/>
        </w:rPr>
      </w:pPr>
      <w:r w:rsidRPr="00F945F1">
        <w:rPr>
          <w:rFonts w:ascii="Arial" w:hAnsi="Arial" w:cs="Arial"/>
          <w:b/>
          <w:bCs/>
        </w:rPr>
        <w:t>Vizualizace příjemného podnětu.</w:t>
      </w:r>
    </w:p>
    <w:p w14:paraId="0B14B1B1" w14:textId="77777777" w:rsidR="00192DFE" w:rsidRPr="00F945F1" w:rsidRDefault="00192DFE" w:rsidP="00192DFE">
      <w:pPr>
        <w:jc w:val="both"/>
        <w:rPr>
          <w:rFonts w:ascii="Arial" w:hAnsi="Arial" w:cs="Arial"/>
        </w:rPr>
      </w:pPr>
      <w:r w:rsidRPr="00F945F1">
        <w:rPr>
          <w:rFonts w:ascii="Arial" w:hAnsi="Arial" w:cs="Arial"/>
        </w:rPr>
        <w:t>Text pro žáky: Pohodlně se usaďte. Chvíli přemýšlejte a vzpomínejte na nějakou hezkou vzpomínku, kterou máte (život, film, kniha). Obrázek tohoto zážitku se pokuste si představit co nejpodrobněji, zavřete oči, všímejte si barev, vůní, které jste v daném okamžiku cítili, vnímali. Čím více se ponoříte do představy/vzpomínky, tím méně na vás může působit aktuální stres.  Na obrázek je v PL připravené místo.</w:t>
      </w:r>
    </w:p>
    <w:p w14:paraId="322E7C2F" w14:textId="3C5EF3D6" w:rsidR="00C71BF1" w:rsidRPr="00F945F1" w:rsidRDefault="00192DFE" w:rsidP="00192DFE">
      <w:pPr>
        <w:jc w:val="both"/>
        <w:rPr>
          <w:rFonts w:ascii="Arial" w:hAnsi="Arial" w:cs="Arial"/>
        </w:rPr>
      </w:pPr>
      <w:r w:rsidRPr="00F945F1">
        <w:rPr>
          <w:rFonts w:ascii="Arial" w:hAnsi="Arial" w:cs="Arial"/>
        </w:rPr>
        <w:t>Prozatím umožněte žákům vyhledat si obrázek na internetu, případně poskytněte časopisy. Žáci si do pracovního listu mohou doma nalepit i nějakou fotografii představující příjemnou vzpomínku.</w:t>
      </w:r>
    </w:p>
    <w:p w14:paraId="628D8675" w14:textId="3E6EF412" w:rsidR="00C71BF1" w:rsidRDefault="00C71BF1" w:rsidP="00C71BF1">
      <w:pPr>
        <w:pStyle w:val="Video"/>
        <w:rPr>
          <w:sz w:val="24"/>
          <w:szCs w:val="24"/>
        </w:rPr>
      </w:pPr>
      <w:hyperlink r:id="rId8" w:history="1">
        <w:r w:rsidRPr="00C71BF1">
          <w:rPr>
            <w:rStyle w:val="Hypertextovodkaz"/>
            <w:color w:val="F22EA2"/>
            <w:sz w:val="24"/>
            <w:szCs w:val="24"/>
          </w:rPr>
          <w:t>Video: Terapie přírodou</w:t>
        </w:r>
      </w:hyperlink>
    </w:p>
    <w:p w14:paraId="419623F1" w14:textId="77777777" w:rsidR="00C71BF1" w:rsidRPr="00C71BF1" w:rsidRDefault="00C71BF1" w:rsidP="00C71BF1">
      <w:pPr>
        <w:pStyle w:val="Video"/>
        <w:numPr>
          <w:ilvl w:val="0"/>
          <w:numId w:val="0"/>
        </w:numPr>
        <w:ind w:left="284"/>
        <w:rPr>
          <w:sz w:val="24"/>
          <w:szCs w:val="24"/>
        </w:rPr>
      </w:pPr>
    </w:p>
    <w:p w14:paraId="69E4BC66" w14:textId="4C11D10C" w:rsidR="00192DFE" w:rsidRPr="00F945F1" w:rsidRDefault="00192DFE" w:rsidP="00192DFE">
      <w:pPr>
        <w:jc w:val="both"/>
        <w:rPr>
          <w:rFonts w:ascii="Arial" w:hAnsi="Arial" w:cs="Arial"/>
          <w:b/>
          <w:bCs/>
        </w:rPr>
      </w:pPr>
      <w:r w:rsidRPr="00F945F1">
        <w:rPr>
          <w:rFonts w:ascii="Arial" w:hAnsi="Arial" w:cs="Arial"/>
          <w:b/>
          <w:bCs/>
        </w:rPr>
        <w:t>V závěru tohoto dílčího cvičení dejte žákům prostor pro sdílení, jak se při této technice (případně videu) cítili.</w:t>
      </w:r>
    </w:p>
    <w:p w14:paraId="071C78DD" w14:textId="77777777" w:rsidR="00192DFE" w:rsidRPr="00F945F1" w:rsidRDefault="00192DFE" w:rsidP="00192DFE">
      <w:pPr>
        <w:jc w:val="both"/>
        <w:rPr>
          <w:rFonts w:ascii="Arial" w:hAnsi="Arial" w:cs="Arial"/>
          <w:i/>
          <w:iCs/>
        </w:rPr>
      </w:pPr>
      <w:r w:rsidRPr="00F945F1">
        <w:rPr>
          <w:rFonts w:ascii="Arial" w:hAnsi="Arial" w:cs="Arial"/>
          <w:i/>
          <w:iCs/>
        </w:rPr>
        <w:t>Pozn. K pracovnímu listu se s žáky vraťte přibližně po měsíci. Diskutujte, zda se jim dařilo procvičovat pozitivní komunikaci (pozitivní formulace, hledání pozitiv i v méně příznivých situacích) a zda jim představa příjemného podnětu pomohla. Případně zkuste prodiskutovat, co by šlo ještě změnit, na co se zaměřit.</w:t>
      </w:r>
    </w:p>
    <w:p w14:paraId="6A5567A9" w14:textId="77777777" w:rsidR="00192DFE" w:rsidRPr="00F945F1" w:rsidRDefault="00192DFE" w:rsidP="00192DFE">
      <w:pPr>
        <w:jc w:val="both"/>
        <w:rPr>
          <w:rFonts w:ascii="Arial" w:hAnsi="Arial" w:cs="Arial"/>
          <w:lang w:eastAsia="cs-CZ"/>
        </w:rPr>
      </w:pPr>
    </w:p>
    <w:p w14:paraId="6976B321" w14:textId="77777777" w:rsidR="00192DFE" w:rsidRPr="00F945F1" w:rsidRDefault="00192DFE" w:rsidP="00192DFE">
      <w:pPr>
        <w:jc w:val="both"/>
        <w:rPr>
          <w:rFonts w:ascii="Arial" w:hAnsi="Arial" w:cs="Arial"/>
          <w:lang w:eastAsia="cs-CZ"/>
        </w:rPr>
      </w:pPr>
      <w:r w:rsidRPr="00F945F1">
        <w:rPr>
          <w:rFonts w:ascii="Arial" w:hAnsi="Arial" w:cs="Arial"/>
          <w:lang w:eastAsia="cs-CZ"/>
        </w:rPr>
        <w:t xml:space="preserve">Závěr tématu je věnován podpoře </w:t>
      </w:r>
      <w:proofErr w:type="spellStart"/>
      <w:r w:rsidRPr="00F945F1">
        <w:rPr>
          <w:rFonts w:ascii="Arial" w:hAnsi="Arial" w:cs="Arial"/>
          <w:lang w:eastAsia="cs-CZ"/>
        </w:rPr>
        <w:t>mindfulness</w:t>
      </w:r>
      <w:proofErr w:type="spellEnd"/>
      <w:r w:rsidRPr="00F945F1">
        <w:rPr>
          <w:rFonts w:ascii="Arial" w:hAnsi="Arial" w:cs="Arial"/>
          <w:lang w:eastAsia="cs-CZ"/>
        </w:rPr>
        <w:t xml:space="preserve"> </w:t>
      </w:r>
      <w:r w:rsidRPr="00F945F1">
        <w:rPr>
          <w:rFonts w:ascii="Arial" w:hAnsi="Arial" w:cs="Arial"/>
        </w:rPr>
        <w:t>(jsem tady a teď). I pokud jste v úvodu hodiny o </w:t>
      </w:r>
      <w:proofErr w:type="spellStart"/>
      <w:r w:rsidRPr="00F945F1">
        <w:rPr>
          <w:rFonts w:ascii="Arial" w:hAnsi="Arial" w:cs="Arial"/>
        </w:rPr>
        <w:t>mindfulness</w:t>
      </w:r>
      <w:proofErr w:type="spellEnd"/>
      <w:r w:rsidRPr="00F945F1">
        <w:rPr>
          <w:rFonts w:ascii="Arial" w:hAnsi="Arial" w:cs="Arial"/>
        </w:rPr>
        <w:t xml:space="preserve"> mluvili, je vhodné znovu zopakovat, co to znamená. Poté vyzvěte žáky k práci s PL. Přestože je ve cvičení popsané, co žáci mají dělat, je vhodné instrukci přečíst, uvést další příklady z jiné situace. Ponechte žákům dostatek času.</w:t>
      </w:r>
    </w:p>
    <w:p w14:paraId="09C2F90B" w14:textId="77777777" w:rsidR="00192DFE" w:rsidRPr="00F945F1" w:rsidRDefault="00192DFE" w:rsidP="00192DFE">
      <w:pPr>
        <w:spacing w:line="360" w:lineRule="auto"/>
        <w:jc w:val="both"/>
        <w:rPr>
          <w:rFonts w:ascii="Arial" w:hAnsi="Arial" w:cs="Arial"/>
          <w:b/>
          <w:bCs/>
        </w:rPr>
      </w:pPr>
      <w:r w:rsidRPr="00F945F1">
        <w:rPr>
          <w:rFonts w:ascii="Arial" w:hAnsi="Arial" w:cs="Arial"/>
          <w:b/>
          <w:bCs/>
        </w:rPr>
        <w:t xml:space="preserve">Cvičení pro podporu </w:t>
      </w:r>
      <w:proofErr w:type="spellStart"/>
      <w:r w:rsidRPr="00F945F1">
        <w:rPr>
          <w:rFonts w:ascii="Arial" w:hAnsi="Arial" w:cs="Arial"/>
          <w:b/>
          <w:bCs/>
        </w:rPr>
        <w:t>mindfulness</w:t>
      </w:r>
      <w:proofErr w:type="spellEnd"/>
      <w:r w:rsidRPr="00F945F1">
        <w:rPr>
          <w:rFonts w:ascii="Arial" w:hAnsi="Arial" w:cs="Arial"/>
          <w:b/>
          <w:bCs/>
        </w:rPr>
        <w:t xml:space="preserve"> </w:t>
      </w:r>
    </w:p>
    <w:p w14:paraId="17D8DEBC" w14:textId="77777777" w:rsidR="00192DFE" w:rsidRPr="00F945F1" w:rsidRDefault="00192DFE" w:rsidP="00192DFE">
      <w:pPr>
        <w:spacing w:after="0" w:line="240" w:lineRule="auto"/>
        <w:jc w:val="both"/>
        <w:rPr>
          <w:rFonts w:ascii="Arial" w:hAnsi="Arial" w:cs="Arial"/>
        </w:rPr>
      </w:pPr>
      <w:r w:rsidRPr="00F945F1">
        <w:rPr>
          <w:rFonts w:ascii="Arial" w:hAnsi="Arial" w:cs="Arial"/>
        </w:rPr>
        <w:t xml:space="preserve">Do rámečku si mají žáci zapsat, čeho všeho si všímají právě v daném okamžiku, když sedí na židli v lavici (například jaká je židle, jaká je podložka, na které mají nohy, jak je jim v přezůvkách, v kterých jsou, jakou teplotu má lavice, jaká je na dotek tužka, jaký je vzduch kolem). Jde o to se co nejvíce soustředit na přítomný okamžik, mimo stresové faktory. </w:t>
      </w:r>
    </w:p>
    <w:p w14:paraId="75E58D90" w14:textId="77777777" w:rsidR="00192DFE" w:rsidRPr="00F945F1" w:rsidRDefault="00192DFE" w:rsidP="00192DFE">
      <w:pPr>
        <w:spacing w:line="360" w:lineRule="auto"/>
        <w:jc w:val="both"/>
        <w:rPr>
          <w:rFonts w:ascii="Arial" w:hAnsi="Arial" w:cs="Arial"/>
        </w:rPr>
      </w:pPr>
    </w:p>
    <w:p w14:paraId="0274C128" w14:textId="77777777" w:rsidR="00192DFE" w:rsidRPr="00F945F1" w:rsidRDefault="00192DFE" w:rsidP="00192DFE">
      <w:pPr>
        <w:spacing w:line="360" w:lineRule="auto"/>
        <w:jc w:val="both"/>
        <w:rPr>
          <w:rFonts w:ascii="Arial" w:hAnsi="Arial" w:cs="Arial"/>
        </w:rPr>
      </w:pPr>
      <w:r w:rsidRPr="00F945F1">
        <w:rPr>
          <w:rFonts w:ascii="Arial" w:hAnsi="Arial" w:cs="Arial"/>
        </w:rPr>
        <w:t xml:space="preserve">Po dokončení práce je možné sdílet výsledky cvičení – jen zájemci. </w:t>
      </w:r>
    </w:p>
    <w:p w14:paraId="5422C81D" w14:textId="77777777" w:rsidR="00192DFE" w:rsidRPr="00F945F1" w:rsidRDefault="00192DFE" w:rsidP="00192DFE">
      <w:pPr>
        <w:spacing w:line="360" w:lineRule="auto"/>
        <w:jc w:val="both"/>
        <w:rPr>
          <w:rFonts w:ascii="Arial" w:hAnsi="Arial" w:cs="Arial"/>
        </w:rPr>
      </w:pPr>
      <w:r w:rsidRPr="00F945F1">
        <w:rPr>
          <w:rFonts w:ascii="Arial" w:hAnsi="Arial" w:cs="Arial"/>
          <w:b/>
          <w:bCs/>
        </w:rPr>
        <w:t>Cvičení ukončete výzvou, že podobný postup mohou žáci vyzkoušet i v jiných situacích, které je stresují. Důležité je si všímat bezpečných faktorů.</w:t>
      </w:r>
      <w:r w:rsidRPr="00F945F1">
        <w:rPr>
          <w:rFonts w:ascii="Arial" w:hAnsi="Arial" w:cs="Arial"/>
        </w:rPr>
        <w:t xml:space="preserve"> </w:t>
      </w:r>
    </w:p>
    <w:p w14:paraId="6FFDE198" w14:textId="77777777" w:rsidR="00FB0DCF" w:rsidRDefault="00FB0DCF" w:rsidP="00FC0A25">
      <w:pPr>
        <w:pStyle w:val="Nzevpracovnholistu"/>
        <w:jc w:val="both"/>
        <w:rPr>
          <w:sz w:val="22"/>
          <w:szCs w:val="22"/>
        </w:rPr>
      </w:pPr>
    </w:p>
    <w:p w14:paraId="718C9855" w14:textId="77777777" w:rsidR="00E23FAE" w:rsidRDefault="00E23FAE" w:rsidP="00FC0A25">
      <w:pPr>
        <w:pStyle w:val="Nzevpracovnholistu"/>
        <w:jc w:val="both"/>
        <w:rPr>
          <w:sz w:val="22"/>
          <w:szCs w:val="22"/>
        </w:rPr>
      </w:pPr>
    </w:p>
    <w:p w14:paraId="2ACFE6DC" w14:textId="77777777" w:rsidR="00C71BF1" w:rsidRDefault="00C71BF1" w:rsidP="00FC0A25">
      <w:pPr>
        <w:pStyle w:val="Nzevpracovnholistu"/>
        <w:jc w:val="both"/>
        <w:rPr>
          <w:sz w:val="22"/>
          <w:szCs w:val="22"/>
        </w:rPr>
      </w:pPr>
    </w:p>
    <w:p w14:paraId="011585B4" w14:textId="04D85F04" w:rsidR="00C71BF1" w:rsidRPr="00FC0A25" w:rsidRDefault="00C71BF1" w:rsidP="00FC0A25">
      <w:pPr>
        <w:pStyle w:val="Nzevpracovnholistu"/>
        <w:jc w:val="both"/>
        <w:rPr>
          <w:sz w:val="22"/>
          <w:szCs w:val="22"/>
        </w:rPr>
        <w:sectPr w:rsidR="00C71BF1" w:rsidRPr="00FC0A25" w:rsidSect="009D05FB">
          <w:headerReference w:type="default" r:id="rId9"/>
          <w:footerReference w:type="default" r:id="rId10"/>
          <w:type w:val="continuous"/>
          <w:pgSz w:w="11906" w:h="16838"/>
          <w:pgMar w:top="720" w:right="849" w:bottom="720" w:left="720" w:header="708" w:footer="708" w:gutter="0"/>
          <w:cols w:space="708"/>
          <w:docGrid w:linePitch="360"/>
        </w:sectPr>
      </w:pPr>
      <w:bookmarkStart w:id="0" w:name="_GoBack"/>
      <w:bookmarkEnd w:id="0"/>
    </w:p>
    <w:p w14:paraId="6BF783E7" w14:textId="77777777" w:rsidR="00194B7F" w:rsidRPr="00FC0A25" w:rsidRDefault="00194B7F" w:rsidP="00FC0A25">
      <w:pPr>
        <w:jc w:val="both"/>
        <w:rPr>
          <w:rFonts w:ascii="Arial" w:hAnsi="Arial" w:cs="Arial"/>
        </w:rPr>
        <w:sectPr w:rsidR="00194B7F" w:rsidRPr="00FC0A25" w:rsidSect="00EE3316">
          <w:type w:val="continuous"/>
          <w:pgSz w:w="11906" w:h="16838"/>
          <w:pgMar w:top="720" w:right="991" w:bottom="720" w:left="720" w:header="708" w:footer="708" w:gutter="0"/>
          <w:cols w:space="708"/>
          <w:docGrid w:linePitch="360"/>
        </w:sectPr>
      </w:pPr>
    </w:p>
    <w:p w14:paraId="6A3446C4" w14:textId="77777777" w:rsidR="004278A9" w:rsidRDefault="00194B7F" w:rsidP="004278A9">
      <w:pPr>
        <w:pStyle w:val="Normlnweb"/>
        <w:spacing w:before="0" w:beforeAutospacing="0" w:after="0" w:afterAutospacing="0"/>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w:t>
      </w:r>
      <w:r w:rsidRPr="004278A9">
        <w:rPr>
          <w:rFonts w:ascii="Helvetica" w:eastAsia="Times New Roman" w:hAnsi="Helvetica" w:cs="Helvetica"/>
          <w:sz w:val="21"/>
          <w:szCs w:val="21"/>
          <w:shd w:val="clear" w:color="auto" w:fill="FFFFFF"/>
        </w:rPr>
        <w:t xml:space="preserve">Autor: </w:t>
      </w:r>
      <w:proofErr w:type="gramStart"/>
      <w:r w:rsidR="004278A9" w:rsidRPr="004278A9">
        <w:rPr>
          <w:rFonts w:ascii="Helvetica" w:hAnsi="Helvetica" w:cs="Helvetica"/>
          <w:sz w:val="21"/>
          <w:szCs w:val="21"/>
        </w:rPr>
        <w:t>Doc.</w:t>
      </w:r>
      <w:proofErr w:type="gramEnd"/>
      <w:r w:rsidR="004278A9" w:rsidRPr="004278A9">
        <w:rPr>
          <w:rFonts w:ascii="Helvetica" w:hAnsi="Helvetica" w:cs="Helvetica"/>
          <w:sz w:val="21"/>
          <w:szCs w:val="21"/>
        </w:rPr>
        <w:t xml:space="preserve"> PhDr. Markéta Švamberk Šauerová, Ph.D.</w:t>
      </w:r>
      <w:r w:rsidR="004278A9" w:rsidRPr="004278A9">
        <w:rPr>
          <w:rFonts w:ascii="Arial" w:hAnsi="Arial" w:cs="Arial"/>
          <w:sz w:val="20"/>
          <w:szCs w:val="20"/>
        </w:rPr>
        <w:t> </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040128A2" w14:textId="05E425F1" w:rsidR="00CE28A6" w:rsidRPr="004278A9" w:rsidRDefault="00CE28A6" w:rsidP="004278A9">
      <w:pPr>
        <w:rPr>
          <w:rFonts w:ascii="Times New Roman" w:eastAsia="Times New Roman" w:hAnsi="Times New Roman" w:cs="Times New Roman"/>
          <w:sz w:val="24"/>
          <w:szCs w:val="24"/>
        </w:rPr>
      </w:pPr>
    </w:p>
    <w:sectPr w:rsidR="00CE28A6" w:rsidRPr="004278A9"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E325" w14:textId="77777777" w:rsidR="00F02077" w:rsidRDefault="00F02077">
      <w:pPr>
        <w:spacing w:after="0" w:line="240" w:lineRule="auto"/>
      </w:pPr>
      <w:r>
        <w:separator/>
      </w:r>
    </w:p>
  </w:endnote>
  <w:endnote w:type="continuationSeparator" w:id="0">
    <w:p w14:paraId="0034AE3A" w14:textId="77777777" w:rsidR="00F02077" w:rsidRDefault="00F0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495EBF5F" w:rsidR="7DAA1868" w:rsidRDefault="7DAA1868" w:rsidP="7DAA18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5C22" w14:textId="77777777" w:rsidR="00F02077" w:rsidRDefault="00F02077">
      <w:pPr>
        <w:spacing w:after="0" w:line="240" w:lineRule="auto"/>
      </w:pPr>
      <w:r>
        <w:separator/>
      </w:r>
    </w:p>
  </w:footnote>
  <w:footnote w:type="continuationSeparator" w:id="0">
    <w:p w14:paraId="5D5272A6" w14:textId="77777777" w:rsidR="00F02077" w:rsidRDefault="00F0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2FBE5821" w:rsidR="7DAA1868" w:rsidRDefault="00993E1F" w:rsidP="00993E1F">
          <w:pPr>
            <w:pStyle w:val="Zhlav"/>
          </w:pPr>
          <w:r>
            <w:rPr>
              <w:noProof/>
            </w:rPr>
            <w:drawing>
              <wp:inline distT="0" distB="0" distL="0" distR="0" wp14:anchorId="3447ACD3" wp14:editId="624B233A">
                <wp:extent cx="6310485"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 r="1112" b="49531"/>
                        <a:stretch/>
                      </pic:blipFill>
                      <pic:spPr bwMode="auto">
                        <a:xfrm>
                          <a:off x="0" y="0"/>
                          <a:ext cx="6531316" cy="51263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5.25pt;height:3.75pt" o:bullet="t">
        <v:imagedata r:id="rId1" o:title="odrazka"/>
      </v:shape>
    </w:pict>
  </w:numPicBullet>
  <w:numPicBullet w:numPicBulletId="1">
    <w:pict>
      <v:shape id="_x0000_i1140" type="#_x0000_t75" style="width:5.25pt;height:3.75pt" o:bullet="t">
        <v:imagedata r:id="rId2" o:title="videoodrazka"/>
      </v:shape>
    </w:pict>
  </w:numPicBullet>
  <w:numPicBullet w:numPicBulletId="2">
    <w:pict>
      <v:shape id="_x0000_i1141" type="#_x0000_t75" style="width:12.75pt;height:12pt" o:bullet="t">
        <v:imagedata r:id="rId3" o:title="videoodrazka"/>
      </v:shape>
    </w:pict>
  </w:numPicBullet>
  <w:numPicBullet w:numPicBulletId="3">
    <w:pict>
      <v:shape id="_x0000_i1142" type="#_x0000_t75" style="width:24pt;height:24pt" o:bullet="t">
        <v:imagedata r:id="rId4" o:title="Group 45"/>
      </v:shape>
    </w:pict>
  </w:numPicBullet>
  <w:abstractNum w:abstractNumId="0" w15:restartNumberingAfterBreak="0">
    <w:nsid w:val="0C4151E4"/>
    <w:multiLevelType w:val="hybridMultilevel"/>
    <w:tmpl w:val="5CBC30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65F7828"/>
    <w:multiLevelType w:val="hybridMultilevel"/>
    <w:tmpl w:val="C6A4015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7"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9"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0F7EDF"/>
    <w:multiLevelType w:val="hybridMultilevel"/>
    <w:tmpl w:val="11008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2"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212004"/>
    <w:multiLevelType w:val="hybridMultilevel"/>
    <w:tmpl w:val="F95A77B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6"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7" w15:restartNumberingAfterBreak="0">
    <w:nsid w:val="64A149AE"/>
    <w:multiLevelType w:val="hybridMultilevel"/>
    <w:tmpl w:val="B146711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65146B65"/>
    <w:multiLevelType w:val="hybridMultilevel"/>
    <w:tmpl w:val="A6D48EF2"/>
    <w:lvl w:ilvl="0" w:tplc="F4C83146">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D005CD8"/>
    <w:multiLevelType w:val="hybridMultilevel"/>
    <w:tmpl w:val="89249AEA"/>
    <w:lvl w:ilvl="0" w:tplc="BC0802A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6D151DCD"/>
    <w:multiLevelType w:val="hybridMultilevel"/>
    <w:tmpl w:val="027C9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1"/>
  </w:num>
  <w:num w:numId="5">
    <w:abstractNumId w:val="8"/>
  </w:num>
  <w:num w:numId="6">
    <w:abstractNumId w:val="3"/>
  </w:num>
  <w:num w:numId="7">
    <w:abstractNumId w:val="14"/>
  </w:num>
  <w:num w:numId="8">
    <w:abstractNumId w:val="16"/>
  </w:num>
  <w:num w:numId="9">
    <w:abstractNumId w:val="9"/>
  </w:num>
  <w:num w:numId="10">
    <w:abstractNumId w:val="12"/>
  </w:num>
  <w:num w:numId="11">
    <w:abstractNumId w:val="5"/>
  </w:num>
  <w:num w:numId="12">
    <w:abstractNumId w:val="7"/>
  </w:num>
  <w:num w:numId="13">
    <w:abstractNumId w:val="19"/>
  </w:num>
  <w:num w:numId="14">
    <w:abstractNumId w:val="2"/>
  </w:num>
  <w:num w:numId="15">
    <w:abstractNumId w:val="18"/>
  </w:num>
  <w:num w:numId="16">
    <w:abstractNumId w:val="20"/>
  </w:num>
  <w:num w:numId="17">
    <w:abstractNumId w:val="0"/>
  </w:num>
  <w:num w:numId="18">
    <w:abstractNumId w:val="13"/>
  </w:num>
  <w:num w:numId="19">
    <w:abstractNumId w:val="4"/>
  </w:num>
  <w:num w:numId="20">
    <w:abstractNumId w:val="17"/>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13EB0"/>
    <w:rsid w:val="000B7754"/>
    <w:rsid w:val="000E280E"/>
    <w:rsid w:val="00106D77"/>
    <w:rsid w:val="001130C5"/>
    <w:rsid w:val="0011432B"/>
    <w:rsid w:val="00192DFE"/>
    <w:rsid w:val="00194B7F"/>
    <w:rsid w:val="00245423"/>
    <w:rsid w:val="002C10F6"/>
    <w:rsid w:val="00301E59"/>
    <w:rsid w:val="00310BE0"/>
    <w:rsid w:val="004278A9"/>
    <w:rsid w:val="005E2369"/>
    <w:rsid w:val="005F0E7C"/>
    <w:rsid w:val="00643389"/>
    <w:rsid w:val="00777383"/>
    <w:rsid w:val="00783CC4"/>
    <w:rsid w:val="007D2437"/>
    <w:rsid w:val="007F33C5"/>
    <w:rsid w:val="008311C7"/>
    <w:rsid w:val="008456A5"/>
    <w:rsid w:val="00993E1F"/>
    <w:rsid w:val="009C52D6"/>
    <w:rsid w:val="009D05FB"/>
    <w:rsid w:val="00A11461"/>
    <w:rsid w:val="00AC562B"/>
    <w:rsid w:val="00AD1C92"/>
    <w:rsid w:val="00B16A1A"/>
    <w:rsid w:val="00B92B2A"/>
    <w:rsid w:val="00C10FE8"/>
    <w:rsid w:val="00C71BF1"/>
    <w:rsid w:val="00C75842"/>
    <w:rsid w:val="00CE28A6"/>
    <w:rsid w:val="00CF51BC"/>
    <w:rsid w:val="00D334AC"/>
    <w:rsid w:val="00D85463"/>
    <w:rsid w:val="00DB4536"/>
    <w:rsid w:val="00DE31F5"/>
    <w:rsid w:val="00E0332A"/>
    <w:rsid w:val="00E23FAE"/>
    <w:rsid w:val="00E77B64"/>
    <w:rsid w:val="00EA3EF5"/>
    <w:rsid w:val="00ED3DDC"/>
    <w:rsid w:val="00EE3316"/>
    <w:rsid w:val="00F02077"/>
    <w:rsid w:val="00F15F6B"/>
    <w:rsid w:val="00F2067A"/>
    <w:rsid w:val="00F92961"/>
    <w:rsid w:val="00F92BEE"/>
    <w:rsid w:val="00FA405E"/>
    <w:rsid w:val="00FB0DCF"/>
    <w:rsid w:val="00FC0A2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99"/>
    <w:qFormat/>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customStyle="1" w:styleId="m1258515998949749394msolistparagraph">
    <w:name w:val="m_1258515998949749394msolistparagraph"/>
    <w:basedOn w:val="Normln"/>
    <w:rsid w:val="009C52D6"/>
    <w:pPr>
      <w:spacing w:before="100" w:beforeAutospacing="1" w:after="100" w:afterAutospacing="1" w:line="240" w:lineRule="auto"/>
    </w:pPr>
    <w:rPr>
      <w:rFonts w:ascii="Calibri" w:eastAsia="Calibri" w:hAnsi="Calibri" w:cs="Calibri"/>
      <w:lang w:eastAsia="cs-CZ"/>
    </w:rPr>
  </w:style>
  <w:style w:type="paragraph" w:styleId="Normlnweb">
    <w:name w:val="Normal (Web)"/>
    <w:basedOn w:val="Normln"/>
    <w:uiPriority w:val="99"/>
    <w:unhideWhenUsed/>
    <w:rsid w:val="004278A9"/>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576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5769-terapie-prirod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46D1-D26C-4701-8D4B-6528100C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5792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Konečná Dominika</cp:lastModifiedBy>
  <cp:revision>2</cp:revision>
  <cp:lastPrinted>2021-07-23T08:26:00Z</cp:lastPrinted>
  <dcterms:created xsi:type="dcterms:W3CDTF">2023-08-30T09:39:00Z</dcterms:created>
  <dcterms:modified xsi:type="dcterms:W3CDTF">2023-08-30T09:39:00Z</dcterms:modified>
</cp:coreProperties>
</file>