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0830F" w14:textId="7704F60C" w:rsidR="009C52D6" w:rsidRDefault="00FB0DCF" w:rsidP="7DAA1868">
      <w:pPr>
        <w:pStyle w:val="Nzevpracovnholistu"/>
      </w:pPr>
      <w:r>
        <w:t>Metodický list</w:t>
      </w:r>
      <w:r w:rsidR="009C52D6">
        <w:t xml:space="preserve"> </w:t>
      </w:r>
      <w:r w:rsidR="00C75842">
        <w:t>–</w:t>
      </w:r>
      <w:r w:rsidR="009C52D6">
        <w:t xml:space="preserve"> </w:t>
      </w:r>
      <w:r w:rsidR="00C75842">
        <w:t>Jak</w:t>
      </w:r>
      <w:r w:rsidR="00DE31F5">
        <w:t xml:space="preserve"> </w:t>
      </w:r>
      <w:r w:rsidR="00FF0CAF">
        <w:t>se adaptovat na změny</w:t>
      </w:r>
    </w:p>
    <w:p w14:paraId="00A6E4B1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Témata: komfortní zóna, </w:t>
      </w:r>
      <w:proofErr w:type="spellStart"/>
      <w:r w:rsidRPr="00444014">
        <w:rPr>
          <w:rFonts w:ascii="Arial" w:hAnsi="Arial" w:cs="Arial"/>
        </w:rPr>
        <w:t>diskomfort</w:t>
      </w:r>
      <w:proofErr w:type="spellEnd"/>
      <w:r w:rsidRPr="00444014">
        <w:rPr>
          <w:rFonts w:ascii="Arial" w:hAnsi="Arial" w:cs="Arial"/>
        </w:rPr>
        <w:t xml:space="preserve">, analýza situací, možnosti využití </w:t>
      </w:r>
      <w:proofErr w:type="spellStart"/>
      <w:r w:rsidRPr="00444014">
        <w:rPr>
          <w:rFonts w:ascii="Arial" w:hAnsi="Arial" w:cs="Arial"/>
        </w:rPr>
        <w:t>diskomfortu</w:t>
      </w:r>
      <w:proofErr w:type="spellEnd"/>
      <w:r w:rsidRPr="00444014">
        <w:rPr>
          <w:rFonts w:ascii="Arial" w:hAnsi="Arial" w:cs="Arial"/>
        </w:rPr>
        <w:t xml:space="preserve"> ke zvýšení komfortu</w:t>
      </w:r>
    </w:p>
    <w:p w14:paraId="1DA01499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Komfortní zóna je stav, ve kterém se cítíme dobře, v klidu, v pohodě a máme kontrolu nad tím, co se děje v našem okolí. Vlivy, které na nás působí, nevyvolávají úzkost nebo stres.</w:t>
      </w:r>
    </w:p>
    <w:p w14:paraId="2142F133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202BF8AD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44014">
        <w:rPr>
          <w:rFonts w:ascii="Arial" w:hAnsi="Arial" w:cs="Arial"/>
        </w:rPr>
        <w:t>Diskomfort</w:t>
      </w:r>
      <w:proofErr w:type="spellEnd"/>
      <w:r w:rsidRPr="00444014">
        <w:rPr>
          <w:rFonts w:ascii="Arial" w:hAnsi="Arial" w:cs="Arial"/>
        </w:rPr>
        <w:t xml:space="preserve"> pak znamená stav nepříjemného pocitu, pocitu určitého – většinou mírného – nepohodlí.</w:t>
      </w:r>
    </w:p>
    <w:p w14:paraId="51EFB716" w14:textId="77777777" w:rsidR="0005781D" w:rsidRDefault="0005781D" w:rsidP="0040558E">
      <w:pPr>
        <w:jc w:val="both"/>
        <w:rPr>
          <w:rFonts w:ascii="Arial" w:hAnsi="Arial" w:cs="Arial"/>
          <w:b/>
          <w:bCs/>
        </w:rPr>
      </w:pPr>
    </w:p>
    <w:p w14:paraId="744FABF5" w14:textId="77777777" w:rsidR="0005781D" w:rsidRPr="00444014" w:rsidRDefault="0005781D" w:rsidP="0040558E">
      <w:pPr>
        <w:jc w:val="both"/>
        <w:rPr>
          <w:rFonts w:ascii="Arial" w:hAnsi="Arial" w:cs="Arial"/>
          <w:b/>
          <w:bCs/>
        </w:rPr>
      </w:pPr>
      <w:r w:rsidRPr="00444014">
        <w:rPr>
          <w:rFonts w:ascii="Arial" w:hAnsi="Arial" w:cs="Arial"/>
          <w:b/>
          <w:bCs/>
        </w:rPr>
        <w:t xml:space="preserve">Aktivita se zaměřuje na techniky vedoucí ke zvýšení odolnosti k vychýlení z komfortní zóny, snášení mírného </w:t>
      </w:r>
      <w:proofErr w:type="spellStart"/>
      <w:r w:rsidRPr="00444014">
        <w:rPr>
          <w:rFonts w:ascii="Arial" w:hAnsi="Arial" w:cs="Arial"/>
          <w:b/>
          <w:bCs/>
        </w:rPr>
        <w:t>diskomfortu</w:t>
      </w:r>
      <w:proofErr w:type="spellEnd"/>
      <w:r w:rsidRPr="00444014">
        <w:rPr>
          <w:rFonts w:ascii="Arial" w:hAnsi="Arial" w:cs="Arial"/>
          <w:b/>
          <w:bCs/>
        </w:rPr>
        <w:t>, k otužování k mírně nepříjemným situacím. Je velmi důležitou součástí osobnostního rozvoje a práce s emocemi při dosahování pocitu pohody (</w:t>
      </w:r>
      <w:proofErr w:type="spellStart"/>
      <w:r w:rsidRPr="00444014">
        <w:rPr>
          <w:rFonts w:ascii="Arial" w:hAnsi="Arial" w:cs="Arial"/>
          <w:b/>
          <w:bCs/>
        </w:rPr>
        <w:t>wellbeing</w:t>
      </w:r>
      <w:proofErr w:type="spellEnd"/>
      <w:r w:rsidRPr="00444014">
        <w:rPr>
          <w:rFonts w:ascii="Arial" w:hAnsi="Arial" w:cs="Arial"/>
          <w:b/>
          <w:bCs/>
        </w:rPr>
        <w:t>).</w:t>
      </w:r>
    </w:p>
    <w:p w14:paraId="2F84B9CF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Aktivita klade mírné nároky na učitele. Vhodné je, aby si učitel pracovní list vyzkoušel vyplnit sám a všímal si pocitů, které při plnění úkolů vnímal. </w:t>
      </w:r>
    </w:p>
    <w:p w14:paraId="11D911F2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Vhodné je, aby měl učitel zkušenost s využíváním technik reflexe a sebereflexe a znal základní relaxační techniky.</w:t>
      </w:r>
    </w:p>
    <w:p w14:paraId="4F9218ED" w14:textId="77777777" w:rsidR="0005781D" w:rsidRPr="00444014" w:rsidRDefault="0005781D" w:rsidP="0040558E">
      <w:pPr>
        <w:jc w:val="both"/>
        <w:rPr>
          <w:rFonts w:ascii="Arial" w:hAnsi="Arial" w:cs="Arial"/>
          <w:b/>
          <w:bCs/>
        </w:rPr>
      </w:pPr>
      <w:r w:rsidRPr="00444014">
        <w:rPr>
          <w:rFonts w:ascii="Arial" w:hAnsi="Arial" w:cs="Arial"/>
          <w:b/>
          <w:bCs/>
        </w:rPr>
        <w:t>Cíle:</w:t>
      </w:r>
    </w:p>
    <w:p w14:paraId="32D315CA" w14:textId="77777777" w:rsidR="0005781D" w:rsidRPr="00444014" w:rsidRDefault="0005781D" w:rsidP="0040558E">
      <w:pPr>
        <w:pStyle w:val="Odrkakostka"/>
        <w:jc w:val="both"/>
      </w:pPr>
      <w:r w:rsidRPr="00444014">
        <w:t xml:space="preserve">Žáci rozumí pojmům komfortní zóna a </w:t>
      </w:r>
      <w:proofErr w:type="spellStart"/>
      <w:r w:rsidRPr="00444014">
        <w:t>diskomfort</w:t>
      </w:r>
      <w:proofErr w:type="spellEnd"/>
      <w:r w:rsidRPr="00444014">
        <w:t>.</w:t>
      </w:r>
    </w:p>
    <w:p w14:paraId="66F7AA1E" w14:textId="77777777" w:rsidR="0005781D" w:rsidRPr="00444014" w:rsidRDefault="0005781D" w:rsidP="0040558E">
      <w:pPr>
        <w:pStyle w:val="Odrkakostka"/>
        <w:jc w:val="both"/>
      </w:pPr>
      <w:r w:rsidRPr="00444014">
        <w:t xml:space="preserve">Žáci si uvědomí vlivy, které působí na ztrátu jistoty, vyvolávají pocit </w:t>
      </w:r>
      <w:proofErr w:type="spellStart"/>
      <w:r w:rsidRPr="00444014">
        <w:t>diskomfortu</w:t>
      </w:r>
      <w:proofErr w:type="spellEnd"/>
      <w:r w:rsidRPr="00444014">
        <w:t xml:space="preserve"> (u sebe samého i u druhých).</w:t>
      </w:r>
    </w:p>
    <w:p w14:paraId="46462288" w14:textId="77777777" w:rsidR="0005781D" w:rsidRPr="00444014" w:rsidRDefault="0005781D" w:rsidP="0040558E">
      <w:pPr>
        <w:pStyle w:val="Odrkakostka"/>
        <w:jc w:val="both"/>
      </w:pPr>
      <w:r w:rsidRPr="00444014">
        <w:t xml:space="preserve">Žáci získají přehled o možnostech, jak lze </w:t>
      </w:r>
      <w:proofErr w:type="spellStart"/>
      <w:r w:rsidRPr="00444014">
        <w:t>diskomfort</w:t>
      </w:r>
      <w:proofErr w:type="spellEnd"/>
      <w:r w:rsidRPr="00444014">
        <w:t xml:space="preserve"> řešit.</w:t>
      </w:r>
    </w:p>
    <w:p w14:paraId="0BA788E3" w14:textId="77777777" w:rsidR="0005781D" w:rsidRPr="00444014" w:rsidRDefault="0005781D" w:rsidP="0040558E">
      <w:pPr>
        <w:pStyle w:val="Odrkakostka"/>
        <w:jc w:val="both"/>
      </w:pPr>
      <w:r w:rsidRPr="00444014">
        <w:t>Žáci porozumí principu zvyšování odolnosti, mechanismu, jak zvyšování odolnosti funguje.</w:t>
      </w:r>
    </w:p>
    <w:p w14:paraId="353B18E6" w14:textId="77777777" w:rsidR="0005781D" w:rsidRPr="00444014" w:rsidRDefault="0005781D" w:rsidP="0040558E">
      <w:pPr>
        <w:pStyle w:val="Odrkakostka"/>
        <w:jc w:val="both"/>
      </w:pPr>
      <w:r w:rsidRPr="00444014">
        <w:t>Žáci si sestaví vlastní plán zvyšování odolnosti.</w:t>
      </w:r>
    </w:p>
    <w:p w14:paraId="3736FE61" w14:textId="77777777" w:rsidR="0005781D" w:rsidRPr="00444014" w:rsidRDefault="0005781D" w:rsidP="0040558E">
      <w:pPr>
        <w:pStyle w:val="Odrkakostka"/>
        <w:jc w:val="both"/>
      </w:pPr>
      <w:r w:rsidRPr="00444014">
        <w:t xml:space="preserve">Žáci zvýší vědomí vlastní </w:t>
      </w:r>
      <w:proofErr w:type="spellStart"/>
      <w:r w:rsidRPr="00444014">
        <w:t>sebeúčinnosti</w:t>
      </w:r>
      <w:proofErr w:type="spellEnd"/>
      <w:r w:rsidRPr="00444014">
        <w:t xml:space="preserve"> (takzvané </w:t>
      </w:r>
      <w:proofErr w:type="spellStart"/>
      <w:r w:rsidRPr="00444014">
        <w:t>self-efficacy</w:t>
      </w:r>
      <w:proofErr w:type="spellEnd"/>
      <w:r w:rsidRPr="00444014">
        <w:t>), že zvládnou mírné nepříjemnosti.</w:t>
      </w:r>
    </w:p>
    <w:p w14:paraId="53C9AC60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AE6B03E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4014">
        <w:rPr>
          <w:rFonts w:ascii="Arial" w:hAnsi="Arial" w:cs="Arial"/>
          <w:b/>
          <w:bCs/>
        </w:rPr>
        <w:t>Délka 90 min</w:t>
      </w:r>
    </w:p>
    <w:p w14:paraId="7F0444C3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1CEF1FC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</w:rPr>
      </w:pPr>
      <w:r w:rsidRPr="00444014">
        <w:rPr>
          <w:rFonts w:ascii="Arial" w:hAnsi="Arial" w:cs="Arial"/>
          <w:b/>
          <w:bCs/>
        </w:rPr>
        <w:t xml:space="preserve">Pomůcky: </w:t>
      </w:r>
      <w:r w:rsidRPr="00444014">
        <w:rPr>
          <w:rFonts w:ascii="Arial" w:hAnsi="Arial" w:cs="Arial"/>
        </w:rPr>
        <w:t>Video, pracovní list, tabule/</w:t>
      </w:r>
      <w:proofErr w:type="spellStart"/>
      <w:r w:rsidRPr="00444014">
        <w:rPr>
          <w:rFonts w:ascii="Arial" w:hAnsi="Arial" w:cs="Arial"/>
        </w:rPr>
        <w:t>flipchart</w:t>
      </w:r>
      <w:proofErr w:type="spellEnd"/>
      <w:r w:rsidRPr="00444014">
        <w:rPr>
          <w:rFonts w:ascii="Arial" w:hAnsi="Arial" w:cs="Arial"/>
        </w:rPr>
        <w:t>, fixy; pro žáky je vhodná podložka pod pracovní list, podložky na sezení/ležení</w:t>
      </w:r>
    </w:p>
    <w:p w14:paraId="5B264835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66ACF62A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146C8C17" w14:textId="77777777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4014">
        <w:rPr>
          <w:rFonts w:ascii="Arial" w:hAnsi="Arial" w:cs="Arial"/>
          <w:b/>
          <w:bCs/>
        </w:rPr>
        <w:t xml:space="preserve">Motivace – </w:t>
      </w:r>
      <w:r w:rsidRPr="00444014">
        <w:rPr>
          <w:rFonts w:ascii="Arial" w:hAnsi="Arial" w:cs="Arial"/>
        </w:rPr>
        <w:t>úvod do hodiny</w:t>
      </w:r>
    </w:p>
    <w:p w14:paraId="2347183D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Posaďte se do kruhu nebo zvolte méně formální atmosféru pro tuto hodinu. Pracovní listy mohou ležet vedle žáků na zemi. Vysvětlete žákům, co to je komfortní zóna, </w:t>
      </w:r>
      <w:proofErr w:type="spellStart"/>
      <w:r w:rsidRPr="00444014">
        <w:rPr>
          <w:rFonts w:ascii="Arial" w:hAnsi="Arial" w:cs="Arial"/>
        </w:rPr>
        <w:t>diskomfort</w:t>
      </w:r>
      <w:proofErr w:type="spellEnd"/>
      <w:r w:rsidRPr="00444014">
        <w:rPr>
          <w:rFonts w:ascii="Arial" w:hAnsi="Arial" w:cs="Arial"/>
        </w:rPr>
        <w:t>, význam nepohodlí pro zvyšování odolnosti a duševního zdraví, význam otužování. Lze diskutovat o různých formách otužování, které žáci znají, které již vyzkoušeli oni sami nebo je vyzkoušel někdo v jejich okolí.</w:t>
      </w:r>
    </w:p>
    <w:p w14:paraId="0434A50C" w14:textId="77777777" w:rsidR="0005781D" w:rsidRDefault="0005781D" w:rsidP="0040558E">
      <w:pPr>
        <w:jc w:val="both"/>
        <w:rPr>
          <w:rFonts w:ascii="Arial" w:hAnsi="Arial" w:cs="Arial"/>
        </w:rPr>
      </w:pPr>
    </w:p>
    <w:p w14:paraId="5ECA5862" w14:textId="77777777" w:rsidR="0005781D" w:rsidRDefault="0005781D" w:rsidP="0040558E">
      <w:pPr>
        <w:jc w:val="both"/>
        <w:rPr>
          <w:rFonts w:ascii="Arial" w:hAnsi="Arial" w:cs="Arial"/>
        </w:rPr>
      </w:pPr>
    </w:p>
    <w:p w14:paraId="0564FA08" w14:textId="77777777" w:rsidR="0005781D" w:rsidRDefault="0005781D" w:rsidP="0040558E">
      <w:pPr>
        <w:jc w:val="both"/>
        <w:rPr>
          <w:rFonts w:ascii="Arial" w:hAnsi="Arial" w:cs="Arial"/>
        </w:rPr>
      </w:pPr>
    </w:p>
    <w:p w14:paraId="79799361" w14:textId="7E41A761" w:rsidR="0005781D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lastRenderedPageBreak/>
        <w:t xml:space="preserve">Obrázek v pracovním listu lze následně využít k výkladu, co je komfortní zóna, jak se v ní cítíme, co je zóna strachu, co bývá příčinou strachu a jak na něj reagujeme. Postupujeme odzdola nahoru. </w:t>
      </w:r>
    </w:p>
    <w:p w14:paraId="57D0AC24" w14:textId="32CD1565" w:rsidR="0005781D" w:rsidRDefault="0005781D" w:rsidP="0040558E">
      <w:pPr>
        <w:jc w:val="both"/>
        <w:rPr>
          <w:rFonts w:ascii="Arial" w:hAnsi="Arial" w:cs="Arial"/>
        </w:rPr>
      </w:pPr>
    </w:p>
    <w:p w14:paraId="7EABFA73" w14:textId="429447CF" w:rsidR="0005781D" w:rsidRDefault="0005781D" w:rsidP="0040558E">
      <w:pPr>
        <w:jc w:val="both"/>
        <w:rPr>
          <w:rFonts w:ascii="Arial" w:hAnsi="Arial" w:cs="Arial"/>
        </w:rPr>
      </w:pPr>
    </w:p>
    <w:p w14:paraId="64162D1A" w14:textId="7F31ECED" w:rsidR="0005781D" w:rsidRDefault="0005781D" w:rsidP="0040558E">
      <w:pPr>
        <w:jc w:val="both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B335AB2" wp14:editId="7A8B3510">
            <wp:simplePos x="0" y="0"/>
            <wp:positionH relativeFrom="column">
              <wp:posOffset>352425</wp:posOffset>
            </wp:positionH>
            <wp:positionV relativeFrom="paragraph">
              <wp:posOffset>-276225</wp:posOffset>
            </wp:positionV>
            <wp:extent cx="4572000" cy="2819400"/>
            <wp:effectExtent l="0" t="0" r="0" b="0"/>
            <wp:wrapNone/>
            <wp:docPr id="10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6D87B48" w14:textId="589847A2" w:rsidR="0005781D" w:rsidRDefault="0005781D" w:rsidP="0040558E">
      <w:pPr>
        <w:jc w:val="both"/>
        <w:rPr>
          <w:rFonts w:ascii="Arial" w:hAnsi="Arial" w:cs="Arial"/>
        </w:rPr>
      </w:pPr>
    </w:p>
    <w:p w14:paraId="5E919D7C" w14:textId="590A5365" w:rsidR="0005781D" w:rsidRDefault="0005781D" w:rsidP="0040558E">
      <w:pPr>
        <w:jc w:val="both"/>
        <w:rPr>
          <w:rFonts w:ascii="Arial" w:hAnsi="Arial" w:cs="Arial"/>
        </w:rPr>
      </w:pPr>
    </w:p>
    <w:p w14:paraId="0827833B" w14:textId="49D6B1F0" w:rsidR="0005781D" w:rsidRDefault="0005781D" w:rsidP="0040558E">
      <w:pPr>
        <w:jc w:val="both"/>
        <w:rPr>
          <w:rFonts w:ascii="Arial" w:hAnsi="Arial" w:cs="Arial"/>
        </w:rPr>
      </w:pPr>
    </w:p>
    <w:p w14:paraId="73642303" w14:textId="4D81162C" w:rsidR="0005781D" w:rsidRDefault="0005781D" w:rsidP="0040558E">
      <w:pPr>
        <w:jc w:val="both"/>
        <w:rPr>
          <w:rFonts w:ascii="Arial" w:hAnsi="Arial" w:cs="Arial"/>
        </w:rPr>
      </w:pPr>
    </w:p>
    <w:p w14:paraId="12C84DE4" w14:textId="20698E6E" w:rsidR="0005781D" w:rsidRDefault="0005781D" w:rsidP="0040558E">
      <w:pPr>
        <w:jc w:val="both"/>
        <w:rPr>
          <w:rFonts w:ascii="Arial" w:hAnsi="Arial" w:cs="Arial"/>
        </w:rPr>
      </w:pPr>
    </w:p>
    <w:p w14:paraId="069795D3" w14:textId="500C0B07" w:rsidR="0005781D" w:rsidRPr="00444014" w:rsidRDefault="0005781D" w:rsidP="0040558E">
      <w:pPr>
        <w:jc w:val="both"/>
        <w:rPr>
          <w:rFonts w:ascii="Arial" w:hAnsi="Arial" w:cs="Arial"/>
        </w:rPr>
      </w:pPr>
    </w:p>
    <w:p w14:paraId="4817EB6C" w14:textId="33604DAF" w:rsidR="0005781D" w:rsidRPr="00444014" w:rsidRDefault="0005781D" w:rsidP="0040558E">
      <w:pPr>
        <w:jc w:val="both"/>
        <w:rPr>
          <w:rFonts w:ascii="Arial" w:hAnsi="Arial" w:cs="Arial"/>
        </w:rPr>
      </w:pPr>
    </w:p>
    <w:p w14:paraId="501A82C5" w14:textId="7565C641" w:rsidR="0005781D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3A19E8CC" w14:textId="1188C1BB" w:rsidR="0005781D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40841974" w14:textId="3EB9F011" w:rsidR="0005781D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45451411" w14:textId="564018A4" w:rsidR="0005781D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58AF5963" w14:textId="3DC0229A" w:rsidR="0005781D" w:rsidRPr="00500BCB" w:rsidRDefault="006673A3" w:rsidP="0040558E">
      <w:pPr>
        <w:pStyle w:val="Video"/>
        <w:jc w:val="both"/>
        <w:rPr>
          <w:sz w:val="24"/>
          <w:szCs w:val="24"/>
        </w:rPr>
      </w:pPr>
      <w:hyperlink r:id="rId10" w:history="1">
        <w:r w:rsidR="0005781D" w:rsidRPr="00500BCB">
          <w:rPr>
            <w:rStyle w:val="Hypertextovodkaz"/>
            <w:color w:val="F22EA2"/>
            <w:sz w:val="24"/>
            <w:szCs w:val="24"/>
          </w:rPr>
          <w:t xml:space="preserve">Video: Rychlobruslařka Martina </w:t>
        </w:r>
        <w:proofErr w:type="spellStart"/>
        <w:r w:rsidR="0005781D" w:rsidRPr="00500BCB">
          <w:rPr>
            <w:rStyle w:val="Hypertextovodkaz"/>
            <w:color w:val="F22EA2"/>
            <w:sz w:val="24"/>
            <w:szCs w:val="24"/>
          </w:rPr>
          <w:t>Sáblíková</w:t>
        </w:r>
        <w:proofErr w:type="spellEnd"/>
      </w:hyperlink>
    </w:p>
    <w:p w14:paraId="0EA7383A" w14:textId="3F82472C" w:rsidR="0005781D" w:rsidRPr="00444014" w:rsidRDefault="0005781D" w:rsidP="0040558E">
      <w:pPr>
        <w:spacing w:after="0" w:line="240" w:lineRule="auto"/>
        <w:jc w:val="both"/>
        <w:rPr>
          <w:rFonts w:ascii="Arial" w:hAnsi="Arial" w:cs="Arial"/>
        </w:rPr>
      </w:pPr>
    </w:p>
    <w:p w14:paraId="4024B43B" w14:textId="39820BAA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Krátká diskuse s žáky po videu. Zmiňuje Martina </w:t>
      </w:r>
      <w:proofErr w:type="spellStart"/>
      <w:r w:rsidRPr="00444014">
        <w:rPr>
          <w:rFonts w:ascii="Arial" w:hAnsi="Arial" w:cs="Arial"/>
        </w:rPr>
        <w:t>Sáblíková</w:t>
      </w:r>
      <w:proofErr w:type="spellEnd"/>
      <w:r w:rsidRPr="00444014">
        <w:rPr>
          <w:rFonts w:ascii="Arial" w:hAnsi="Arial" w:cs="Arial"/>
        </w:rPr>
        <w:t xml:space="preserve"> nějaké obtíže na cestě ke své kariéře? Které momenty ukazují, jaké překážky musela překonat? Čeho díky překonání překážek (vystavení se </w:t>
      </w:r>
      <w:proofErr w:type="spellStart"/>
      <w:r w:rsidRPr="00444014">
        <w:rPr>
          <w:rFonts w:ascii="Arial" w:hAnsi="Arial" w:cs="Arial"/>
        </w:rPr>
        <w:t>diskomfortu</w:t>
      </w:r>
      <w:proofErr w:type="spellEnd"/>
      <w:r w:rsidRPr="00444014">
        <w:rPr>
          <w:rFonts w:ascii="Arial" w:hAnsi="Arial" w:cs="Arial"/>
        </w:rPr>
        <w:t>) dosáhla?</w:t>
      </w:r>
    </w:p>
    <w:p w14:paraId="5B2306E3" w14:textId="283F9438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Poté veďte žáky k vyplnění PL. Co v nich vyvolává ztrátu sebejistoty, kdy hledají výmluvy? </w:t>
      </w:r>
    </w:p>
    <w:p w14:paraId="69CC08EE" w14:textId="0FCD85EC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Následně ve třídě diskutujte dle otázek v PL, postupně se věnujte každé z nich. Odpovědi lze zapisovat na tabuli/</w:t>
      </w:r>
      <w:proofErr w:type="spellStart"/>
      <w:r w:rsidRPr="00444014">
        <w:rPr>
          <w:rFonts w:ascii="Arial" w:hAnsi="Arial" w:cs="Arial"/>
        </w:rPr>
        <w:t>flipchart</w:t>
      </w:r>
      <w:proofErr w:type="spellEnd"/>
      <w:r w:rsidRPr="00444014">
        <w:rPr>
          <w:rFonts w:ascii="Arial" w:hAnsi="Arial" w:cs="Arial"/>
        </w:rPr>
        <w:t>.</w:t>
      </w:r>
    </w:p>
    <w:p w14:paraId="537F83D4" w14:textId="517076E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Při diskusi je nutné pečlivě analyzovat, co žáci uvádějí, zda nejde o závažné rizikové faktory. Pokud by se takové faktory objevily, je nutné to jasně uvést, na tabuli označit jinou barvou, umístit do jiné kolonky a vysvětlit si rozdíl mezi </w:t>
      </w:r>
      <w:proofErr w:type="spellStart"/>
      <w:r w:rsidRPr="00444014">
        <w:rPr>
          <w:rFonts w:ascii="Arial" w:hAnsi="Arial" w:cs="Arial"/>
        </w:rPr>
        <w:t>diskomfortem</w:t>
      </w:r>
      <w:proofErr w:type="spellEnd"/>
      <w:r w:rsidRPr="00444014">
        <w:rPr>
          <w:rFonts w:ascii="Arial" w:hAnsi="Arial" w:cs="Arial"/>
        </w:rPr>
        <w:t xml:space="preserve"> a nebezpečím (rizikovým jednáním – ať už žáků, nebo jiných osob).</w:t>
      </w:r>
    </w:p>
    <w:p w14:paraId="5DF12F09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Po diskusi se věnujte otázkám u otazníků. Diskusi nekorigujte, názory žáků neopravujte. </w:t>
      </w:r>
    </w:p>
    <w:p w14:paraId="08A65001" w14:textId="70DDC8C0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 xml:space="preserve">Po diskusi shrňte svými slovy význam sloganu a pokračujte s prací v PL. Vyzvěte žáky, aby každý sestavil svůj plán zvyšování odolnosti k nepohodlí v tělesné i duševní rovině – plán pro zónu učení (viz obrázek z úvodu hodiny). Vysvětlete žákům, že je velmi důležité, aby se snažili odpovědět na otázky vedle šipek co nejpřesněji. </w:t>
      </w:r>
    </w:p>
    <w:p w14:paraId="6F57E0C5" w14:textId="628E5202" w:rsidR="0005781D" w:rsidRPr="00444014" w:rsidRDefault="0040558E" w:rsidP="0040558E">
      <w:pPr>
        <w:tabs>
          <w:tab w:val="left" w:pos="189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12930EE" wp14:editId="431BD34E">
            <wp:simplePos x="0" y="0"/>
            <wp:positionH relativeFrom="margin">
              <wp:posOffset>933450</wp:posOffset>
            </wp:positionH>
            <wp:positionV relativeFrom="paragraph">
              <wp:posOffset>11430</wp:posOffset>
            </wp:positionV>
            <wp:extent cx="4981575" cy="1857375"/>
            <wp:effectExtent l="0" t="0" r="9525" b="9525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6DE6E" w14:textId="0AB3D7EB" w:rsidR="0005781D" w:rsidRPr="00444014" w:rsidRDefault="0005781D" w:rsidP="0040558E">
      <w:pPr>
        <w:tabs>
          <w:tab w:val="left" w:pos="1890"/>
        </w:tabs>
        <w:jc w:val="both"/>
        <w:rPr>
          <w:rFonts w:ascii="Arial" w:hAnsi="Arial" w:cs="Arial"/>
        </w:rPr>
      </w:pPr>
    </w:p>
    <w:p w14:paraId="349FD4FD" w14:textId="77777777" w:rsidR="0005781D" w:rsidRPr="00444014" w:rsidRDefault="0005781D" w:rsidP="0040558E">
      <w:pPr>
        <w:tabs>
          <w:tab w:val="left" w:pos="1890"/>
        </w:tabs>
        <w:jc w:val="both"/>
        <w:rPr>
          <w:rFonts w:ascii="Arial" w:hAnsi="Arial" w:cs="Arial"/>
        </w:rPr>
      </w:pPr>
    </w:p>
    <w:p w14:paraId="3B119819" w14:textId="77777777" w:rsidR="0040558E" w:rsidRDefault="0040558E" w:rsidP="0040558E">
      <w:pPr>
        <w:tabs>
          <w:tab w:val="left" w:pos="1890"/>
        </w:tabs>
        <w:jc w:val="both"/>
        <w:rPr>
          <w:rFonts w:ascii="Arial" w:hAnsi="Arial" w:cs="Arial"/>
        </w:rPr>
      </w:pPr>
    </w:p>
    <w:p w14:paraId="299C8444" w14:textId="77777777" w:rsidR="0040558E" w:rsidRDefault="0040558E" w:rsidP="0040558E">
      <w:pPr>
        <w:tabs>
          <w:tab w:val="left" w:pos="1890"/>
        </w:tabs>
        <w:jc w:val="both"/>
        <w:rPr>
          <w:rFonts w:ascii="Arial" w:hAnsi="Arial" w:cs="Arial"/>
        </w:rPr>
      </w:pPr>
    </w:p>
    <w:p w14:paraId="110C666D" w14:textId="77777777" w:rsidR="0040558E" w:rsidRDefault="0040558E" w:rsidP="0040558E">
      <w:pPr>
        <w:tabs>
          <w:tab w:val="left" w:pos="1890"/>
        </w:tabs>
        <w:jc w:val="both"/>
        <w:rPr>
          <w:rFonts w:ascii="Arial" w:hAnsi="Arial" w:cs="Arial"/>
        </w:rPr>
      </w:pPr>
    </w:p>
    <w:p w14:paraId="72BABC22" w14:textId="748AEF54" w:rsidR="0005781D" w:rsidRPr="00444014" w:rsidRDefault="0005781D" w:rsidP="0040558E">
      <w:pPr>
        <w:tabs>
          <w:tab w:val="left" w:pos="1890"/>
        </w:tabs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lastRenderedPageBreak/>
        <w:t>Podívejte se na 2. video. Záměrem je, aby se žáci pokusili pojmenovat, co vede ke zvyšování odolnosti, k dosažení cíle. Po ukázce veďte žáky ke sdílení názorů.</w:t>
      </w:r>
    </w:p>
    <w:p w14:paraId="0C0AC4B4" w14:textId="77777777" w:rsidR="00500BCB" w:rsidRPr="00FE17AE" w:rsidRDefault="00500BCB" w:rsidP="0040558E">
      <w:pPr>
        <w:pStyle w:val="Video"/>
        <w:jc w:val="both"/>
        <w:rPr>
          <w:sz w:val="24"/>
          <w:szCs w:val="24"/>
        </w:rPr>
      </w:pPr>
      <w:r w:rsidRPr="00FE17AE">
        <w:rPr>
          <w:sz w:val="24"/>
          <w:szCs w:val="24"/>
        </w:rPr>
        <w:t xml:space="preserve">Video: </w:t>
      </w:r>
      <w:hyperlink r:id="rId13" w:history="1">
        <w:r w:rsidRPr="00FE17AE">
          <w:rPr>
            <w:rStyle w:val="Hypertextovodkaz"/>
            <w:color w:val="F22EA2"/>
            <w:sz w:val="24"/>
            <w:szCs w:val="24"/>
          </w:rPr>
          <w:t>Čtyřnásobný olympijský vítěz</w:t>
        </w:r>
      </w:hyperlink>
    </w:p>
    <w:p w14:paraId="7DC087E8" w14:textId="77777777" w:rsidR="00500BCB" w:rsidRDefault="00500BCB" w:rsidP="0040558E">
      <w:pPr>
        <w:tabs>
          <w:tab w:val="left" w:pos="1890"/>
        </w:tabs>
        <w:jc w:val="both"/>
        <w:rPr>
          <w:rFonts w:ascii="Arial" w:hAnsi="Arial" w:cs="Arial"/>
        </w:rPr>
      </w:pPr>
    </w:p>
    <w:p w14:paraId="539205A5" w14:textId="1428D6AE" w:rsidR="0005781D" w:rsidRPr="00444014" w:rsidRDefault="0005781D" w:rsidP="0040558E">
      <w:pPr>
        <w:tabs>
          <w:tab w:val="left" w:pos="1890"/>
        </w:tabs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V závěru hodiny je vhodná alespoň 10minutová relaxace.</w:t>
      </w:r>
    </w:p>
    <w:p w14:paraId="23EF72CC" w14:textId="77777777" w:rsidR="0005781D" w:rsidRPr="00444014" w:rsidRDefault="0005781D" w:rsidP="0040558E">
      <w:pPr>
        <w:tabs>
          <w:tab w:val="left" w:pos="1890"/>
        </w:tabs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-----</w:t>
      </w:r>
    </w:p>
    <w:p w14:paraId="3413B19C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Po 2 měsících se k tématu a pracovnímu listu vraťte a diskutujte o pozorovaných změnách. Lze ještě něco měnit? Všímá si okolí změn? Zvládají žáci lépe stresové situace? Co může být překážkou při zvyšování odolnosti?</w:t>
      </w:r>
    </w:p>
    <w:p w14:paraId="72917BAB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-----</w:t>
      </w:r>
    </w:p>
    <w:p w14:paraId="524252B2" w14:textId="77777777" w:rsidR="0005781D" w:rsidRPr="00444014" w:rsidRDefault="0005781D" w:rsidP="0040558E">
      <w:pPr>
        <w:jc w:val="both"/>
        <w:rPr>
          <w:rFonts w:ascii="Arial" w:hAnsi="Arial" w:cs="Arial"/>
        </w:rPr>
      </w:pPr>
      <w:r w:rsidRPr="00444014">
        <w:rPr>
          <w:rFonts w:ascii="Arial" w:hAnsi="Arial" w:cs="Arial"/>
        </w:rPr>
        <w:t>K tématu se můžete vrátit ještě za další měsíc. Jak překonali překážky druzí? Mohou postupy použít i ostatní žáci? Jak by překážky překonal nějaký vzor žáků?</w:t>
      </w:r>
    </w:p>
    <w:p w14:paraId="556B4F01" w14:textId="77777777" w:rsidR="0005781D" w:rsidRPr="00444014" w:rsidRDefault="0005781D" w:rsidP="0040558E">
      <w:pPr>
        <w:tabs>
          <w:tab w:val="left" w:pos="1890"/>
        </w:tabs>
        <w:jc w:val="both"/>
        <w:rPr>
          <w:rFonts w:ascii="Arial" w:hAnsi="Arial" w:cs="Arial"/>
        </w:rPr>
      </w:pPr>
    </w:p>
    <w:p w14:paraId="10C2B920" w14:textId="77777777" w:rsidR="0005781D" w:rsidRPr="00444014" w:rsidRDefault="0005781D" w:rsidP="0005781D">
      <w:pPr>
        <w:tabs>
          <w:tab w:val="left" w:pos="1890"/>
        </w:tabs>
        <w:rPr>
          <w:rFonts w:ascii="Arial" w:hAnsi="Arial" w:cs="Arial"/>
        </w:rPr>
      </w:pPr>
    </w:p>
    <w:p w14:paraId="1944B959" w14:textId="77777777" w:rsidR="0005781D" w:rsidRPr="00444014" w:rsidRDefault="0005781D" w:rsidP="0005781D">
      <w:pPr>
        <w:tabs>
          <w:tab w:val="left" w:pos="1890"/>
        </w:tabs>
        <w:rPr>
          <w:rFonts w:ascii="Arial" w:hAnsi="Arial" w:cs="Arial"/>
        </w:rPr>
      </w:pPr>
    </w:p>
    <w:p w14:paraId="7C875210" w14:textId="77777777" w:rsidR="0005781D" w:rsidRPr="00444014" w:rsidRDefault="0005781D" w:rsidP="0005781D">
      <w:pPr>
        <w:tabs>
          <w:tab w:val="left" w:pos="1890"/>
        </w:tabs>
        <w:rPr>
          <w:rFonts w:ascii="Arial" w:hAnsi="Arial" w:cs="Arial"/>
        </w:rPr>
      </w:pPr>
    </w:p>
    <w:p w14:paraId="0FAB6C9D" w14:textId="77777777" w:rsidR="00FF0CAF" w:rsidRPr="00444014" w:rsidRDefault="00FF0CAF" w:rsidP="00FF0CAF">
      <w:pPr>
        <w:tabs>
          <w:tab w:val="left" w:pos="1890"/>
        </w:tabs>
        <w:rPr>
          <w:rFonts w:ascii="Arial" w:hAnsi="Arial" w:cs="Arial"/>
        </w:rPr>
      </w:pPr>
    </w:p>
    <w:p w14:paraId="3E728FC3" w14:textId="77777777" w:rsidR="00FF0CAF" w:rsidRPr="00444014" w:rsidRDefault="00FF0CAF" w:rsidP="00FF0CAF">
      <w:pPr>
        <w:tabs>
          <w:tab w:val="left" w:pos="1890"/>
        </w:tabs>
        <w:rPr>
          <w:rFonts w:ascii="Arial" w:hAnsi="Arial" w:cs="Arial"/>
        </w:rPr>
      </w:pPr>
    </w:p>
    <w:p w14:paraId="4C0205AE" w14:textId="77777777" w:rsidR="00FF0CAF" w:rsidRPr="00444014" w:rsidRDefault="00FF0CAF" w:rsidP="00FF0CAF">
      <w:pPr>
        <w:tabs>
          <w:tab w:val="left" w:pos="1890"/>
        </w:tabs>
        <w:rPr>
          <w:rFonts w:ascii="Arial" w:hAnsi="Arial" w:cs="Arial"/>
        </w:rPr>
      </w:pPr>
    </w:p>
    <w:p w14:paraId="52AF84FC" w14:textId="22CEBB8D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6FFDE198" w14:textId="77777777" w:rsidR="00FB0DCF" w:rsidRDefault="00FB0DCF" w:rsidP="00FC0A25">
      <w:pPr>
        <w:pStyle w:val="Nzevpracovnholistu"/>
        <w:jc w:val="both"/>
        <w:rPr>
          <w:sz w:val="22"/>
          <w:szCs w:val="22"/>
        </w:rPr>
      </w:pPr>
    </w:p>
    <w:p w14:paraId="3DC657CA" w14:textId="77777777" w:rsidR="00E23FAE" w:rsidRDefault="00E23FAE" w:rsidP="00FC0A25">
      <w:pPr>
        <w:pStyle w:val="Nzevpracovnholistu"/>
        <w:jc w:val="both"/>
        <w:rPr>
          <w:sz w:val="22"/>
          <w:szCs w:val="22"/>
        </w:rPr>
      </w:pPr>
    </w:p>
    <w:p w14:paraId="50BD6A21" w14:textId="77777777" w:rsidR="0040558E" w:rsidRDefault="0040558E" w:rsidP="00FC0A25">
      <w:pPr>
        <w:pStyle w:val="Nzevpracovnholistu"/>
        <w:jc w:val="both"/>
        <w:rPr>
          <w:sz w:val="22"/>
          <w:szCs w:val="22"/>
        </w:rPr>
      </w:pPr>
    </w:p>
    <w:p w14:paraId="66C26F8E" w14:textId="77777777" w:rsidR="0040558E" w:rsidRDefault="0040558E" w:rsidP="00FC0A25">
      <w:pPr>
        <w:pStyle w:val="Nzevpracovnholistu"/>
        <w:jc w:val="both"/>
        <w:rPr>
          <w:sz w:val="22"/>
          <w:szCs w:val="22"/>
        </w:rPr>
      </w:pPr>
    </w:p>
    <w:p w14:paraId="1815B0F2" w14:textId="77777777" w:rsidR="0040558E" w:rsidRDefault="0040558E" w:rsidP="00FC0A25">
      <w:pPr>
        <w:pStyle w:val="Nzevpracovnholistu"/>
        <w:jc w:val="both"/>
        <w:rPr>
          <w:sz w:val="22"/>
          <w:szCs w:val="22"/>
        </w:rPr>
      </w:pPr>
    </w:p>
    <w:p w14:paraId="7FA2F52C" w14:textId="77777777" w:rsidR="0040558E" w:rsidRDefault="0040558E" w:rsidP="00FC0A25">
      <w:pPr>
        <w:pStyle w:val="Nzevpracovnholistu"/>
        <w:jc w:val="both"/>
        <w:rPr>
          <w:sz w:val="22"/>
          <w:szCs w:val="22"/>
        </w:rPr>
      </w:pPr>
    </w:p>
    <w:p w14:paraId="2BEBA8DF" w14:textId="77777777" w:rsidR="0040558E" w:rsidRDefault="0040558E" w:rsidP="00FC0A25">
      <w:pPr>
        <w:pStyle w:val="Nzevpracovnholistu"/>
        <w:jc w:val="both"/>
        <w:rPr>
          <w:sz w:val="22"/>
          <w:szCs w:val="22"/>
        </w:rPr>
      </w:pPr>
    </w:p>
    <w:p w14:paraId="011585B4" w14:textId="29A4A21B" w:rsidR="0040558E" w:rsidRPr="00FC0A25" w:rsidRDefault="0040558E" w:rsidP="00FC0A25">
      <w:pPr>
        <w:pStyle w:val="Nzevpracovnholistu"/>
        <w:jc w:val="both"/>
        <w:rPr>
          <w:sz w:val="22"/>
          <w:szCs w:val="22"/>
        </w:rPr>
        <w:sectPr w:rsidR="0040558E" w:rsidRPr="00FC0A25" w:rsidSect="009D05FB">
          <w:headerReference w:type="default" r:id="rId14"/>
          <w:footerReference w:type="default" r:id="rId15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6BF783E7" w14:textId="77777777" w:rsidR="00194B7F" w:rsidRPr="00FC0A25" w:rsidRDefault="00194B7F" w:rsidP="00FC0A25">
      <w:pPr>
        <w:jc w:val="both"/>
        <w:rPr>
          <w:rFonts w:ascii="Arial" w:hAnsi="Arial" w:cs="Arial"/>
        </w:rPr>
        <w:sectPr w:rsidR="00194B7F" w:rsidRPr="00FC0A2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A3446C4" w14:textId="77777777" w:rsidR="004278A9" w:rsidRDefault="00194B7F" w:rsidP="004278A9">
      <w:pPr>
        <w:pStyle w:val="Normlnweb"/>
        <w:spacing w:before="0" w:beforeAutospacing="0" w:after="0" w:afterAutospacing="0"/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="004278A9"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="004278A9"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="004278A9" w:rsidRPr="004278A9">
        <w:rPr>
          <w:rFonts w:ascii="Arial" w:hAnsi="Arial" w:cs="Arial"/>
          <w:sz w:val="20"/>
          <w:szCs w:val="20"/>
        </w:rPr>
        <w:t> 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0CE66" w14:textId="77777777" w:rsidR="006673A3" w:rsidRDefault="006673A3">
      <w:pPr>
        <w:spacing w:after="0" w:line="240" w:lineRule="auto"/>
      </w:pPr>
      <w:r>
        <w:separator/>
      </w:r>
    </w:p>
  </w:endnote>
  <w:endnote w:type="continuationSeparator" w:id="0">
    <w:p w14:paraId="5971BD73" w14:textId="77777777" w:rsidR="006673A3" w:rsidRDefault="0066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A5EE" w14:textId="77777777" w:rsidR="006673A3" w:rsidRDefault="006673A3">
      <w:pPr>
        <w:spacing w:after="0" w:line="240" w:lineRule="auto"/>
      </w:pPr>
      <w:r>
        <w:separator/>
      </w:r>
    </w:p>
  </w:footnote>
  <w:footnote w:type="continuationSeparator" w:id="0">
    <w:p w14:paraId="5EEE19AF" w14:textId="77777777" w:rsidR="006673A3" w:rsidRDefault="0066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.25pt;height:3.75pt" o:bullet="t">
        <v:imagedata r:id="rId1" o:title="odrazka"/>
      </v:shape>
    </w:pict>
  </w:numPicBullet>
  <w:numPicBullet w:numPicBulletId="1">
    <w:pict>
      <v:shape id="_x0000_i1034" type="#_x0000_t75" style="width:5.25pt;height:3.75pt" o:bullet="t">
        <v:imagedata r:id="rId2" o:title="videoodrazka"/>
      </v:shape>
    </w:pict>
  </w:numPicBullet>
  <w:numPicBullet w:numPicBulletId="2">
    <w:pict>
      <v:shape id="_x0000_i1035" type="#_x0000_t75" style="width:12.75pt;height:12pt" o:bullet="t">
        <v:imagedata r:id="rId3" o:title="videoodrazka"/>
      </v:shape>
    </w:pict>
  </w:numPicBullet>
  <w:numPicBullet w:numPicBulletId="3">
    <w:pict>
      <v:shape id="_x0000_i1036" type="#_x0000_t75" style="width:24pt;height:24pt" o:bullet="t">
        <v:imagedata r:id="rId4" o:title="Group 45"/>
      </v:shape>
    </w:pict>
  </w:numPicBullet>
  <w:abstractNum w:abstractNumId="0" w15:restartNumberingAfterBreak="0">
    <w:nsid w:val="0C4151E4"/>
    <w:multiLevelType w:val="hybridMultilevel"/>
    <w:tmpl w:val="5CBC3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828"/>
    <w:multiLevelType w:val="hybridMultilevel"/>
    <w:tmpl w:val="C6A401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7EDF"/>
    <w:multiLevelType w:val="hybridMultilevel"/>
    <w:tmpl w:val="11008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004"/>
    <w:multiLevelType w:val="hybridMultilevel"/>
    <w:tmpl w:val="F95A77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49AE"/>
    <w:multiLevelType w:val="hybridMultilevel"/>
    <w:tmpl w:val="B14671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151DCD"/>
    <w:multiLevelType w:val="hybridMultilevel"/>
    <w:tmpl w:val="02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3"/>
  </w:num>
  <w:num w:numId="19">
    <w:abstractNumId w:val="4"/>
  </w:num>
  <w:num w:numId="20">
    <w:abstractNumId w:val="17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3EB0"/>
    <w:rsid w:val="0005781D"/>
    <w:rsid w:val="000B7754"/>
    <w:rsid w:val="000E280E"/>
    <w:rsid w:val="00106D77"/>
    <w:rsid w:val="001130C5"/>
    <w:rsid w:val="0011432B"/>
    <w:rsid w:val="00194B7F"/>
    <w:rsid w:val="00245423"/>
    <w:rsid w:val="002C10F6"/>
    <w:rsid w:val="00301E59"/>
    <w:rsid w:val="00310BE0"/>
    <w:rsid w:val="0040558E"/>
    <w:rsid w:val="004278A9"/>
    <w:rsid w:val="00500BCB"/>
    <w:rsid w:val="005E2369"/>
    <w:rsid w:val="005F0E7C"/>
    <w:rsid w:val="00643389"/>
    <w:rsid w:val="006673A3"/>
    <w:rsid w:val="00777383"/>
    <w:rsid w:val="00783CC4"/>
    <w:rsid w:val="007D2437"/>
    <w:rsid w:val="007F33C5"/>
    <w:rsid w:val="008311C7"/>
    <w:rsid w:val="008456A5"/>
    <w:rsid w:val="00993E1F"/>
    <w:rsid w:val="009C52D6"/>
    <w:rsid w:val="009D05FB"/>
    <w:rsid w:val="00A11461"/>
    <w:rsid w:val="00AC562B"/>
    <w:rsid w:val="00AD1C92"/>
    <w:rsid w:val="00B16A1A"/>
    <w:rsid w:val="00B92B2A"/>
    <w:rsid w:val="00C10FE8"/>
    <w:rsid w:val="00C75842"/>
    <w:rsid w:val="00CD4A86"/>
    <w:rsid w:val="00CE28A6"/>
    <w:rsid w:val="00CF51BC"/>
    <w:rsid w:val="00D334AC"/>
    <w:rsid w:val="00D669A1"/>
    <w:rsid w:val="00D85463"/>
    <w:rsid w:val="00DB4536"/>
    <w:rsid w:val="00DE31F5"/>
    <w:rsid w:val="00E0332A"/>
    <w:rsid w:val="00E23FAE"/>
    <w:rsid w:val="00E65AE4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B0DCF"/>
    <w:rsid w:val="00FC0A25"/>
    <w:rsid w:val="00FF0CA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edu.ceskatelevize.cz/video/13853-ctyrnasobny-olympijsky-vite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.ceskatelevize.cz/video/10168-rychlobruslarka-martina-sablikova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237C-C281-4420-AB31-1B3DAE21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</cp:revision>
  <cp:lastPrinted>2021-07-23T08:26:00Z</cp:lastPrinted>
  <dcterms:created xsi:type="dcterms:W3CDTF">2023-08-29T13:10:00Z</dcterms:created>
  <dcterms:modified xsi:type="dcterms:W3CDTF">2023-08-30T12:05:00Z</dcterms:modified>
</cp:coreProperties>
</file>