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7BEC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78116E">
          <w:headerReference w:type="default" r:id="rId8"/>
          <w:footerReference w:type="default" r:id="rId9"/>
          <w:pgSz w:w="11906" w:h="16838"/>
          <w:pgMar w:top="720" w:right="849" w:bottom="720" w:left="720" w:header="708" w:footer="708" w:gutter="0"/>
          <w:pgNumType w:start="1"/>
          <w:cols w:space="708"/>
        </w:sectPr>
      </w:pPr>
    </w:p>
    <w:p w14:paraId="02D70C91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before="240" w:after="120"/>
        <w:ind w:right="131"/>
        <w:jc w:val="both"/>
        <w:rPr>
          <w:rFonts w:ascii="Arial" w:eastAsia="Arial" w:hAnsi="Arial" w:cs="Arial"/>
          <w:color w:val="000000"/>
          <w:sz w:val="28"/>
          <w:szCs w:val="28"/>
        </w:rPr>
        <w:sectPr w:rsidR="0078116E">
          <w:type w:val="continuous"/>
          <w:pgSz w:w="11906" w:h="16838"/>
          <w:pgMar w:top="720" w:right="991" w:bottom="720" w:left="720" w:header="708" w:footer="708" w:gutter="0"/>
          <w:cols w:space="708"/>
        </w:sectPr>
      </w:pPr>
    </w:p>
    <w:p w14:paraId="0F09C582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</w:rPr>
        <w:t xml:space="preserve">Kouzelná školka: </w:t>
      </w:r>
      <w:r>
        <w:rPr>
          <w:rFonts w:ascii="Arial" w:eastAsia="Arial" w:hAnsi="Arial" w:cs="Arial"/>
          <w:b/>
          <w:bCs/>
          <w:color w:val="000000"/>
          <w:sz w:val="44"/>
          <w:szCs w:val="44"/>
        </w:rPr>
        <w:t>Fil</w:t>
      </w:r>
      <w:r>
        <w:rPr>
          <w:rFonts w:ascii="Arial" w:eastAsia="Arial" w:hAnsi="Arial" w:cs="Arial"/>
          <w:b/>
          <w:bCs/>
          <w:sz w:val="44"/>
          <w:szCs w:val="44"/>
        </w:rPr>
        <w:t>ípek</w:t>
      </w:r>
      <w:r>
        <w:rPr>
          <w:rFonts w:ascii="Arial" w:eastAsia="Arial" w:hAnsi="Arial" w:cs="Arial"/>
          <w:b/>
          <w:bCs/>
          <w:color w:val="000000"/>
          <w:sz w:val="44"/>
          <w:szCs w:val="44"/>
        </w:rPr>
        <w:t xml:space="preserve"> uspává broučka</w:t>
      </w:r>
    </w:p>
    <w:p w14:paraId="04EAD3DD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3FCE8247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Ve videu Fil</w:t>
      </w:r>
      <w:r>
        <w:rPr>
          <w:rFonts w:ascii="Arial" w:eastAsia="Arial" w:hAnsi="Arial" w:cs="Arial"/>
          <w:sz w:val="28"/>
          <w:szCs w:val="28"/>
        </w:rPr>
        <w:t>ípek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ukládá broučka k zimnímu spánku a snaží se ho uspat tak pečlivě, až nakonec usne také. Metodický list na tuto situaci navazuje krátkou hrou, při níž děti poznávají kamaráda podle hlasu a zkoušejí, jak někoho probudit jemně, tiše a ohleduplně.</w:t>
      </w:r>
    </w:p>
    <w:p w14:paraId="7068B216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sz w:val="28"/>
          <w:szCs w:val="28"/>
        </w:rPr>
      </w:pPr>
    </w:p>
    <w:p w14:paraId="7B84DD17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114300" distB="114300" distL="114300" distR="114300" wp14:anchorId="6AB9E6AE" wp14:editId="78D38FCD">
            <wp:extent cx="1411518" cy="1411518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1518" cy="14115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22B929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jc w:val="both"/>
        <w:rPr>
          <w:rFonts w:ascii="Arial" w:eastAsia="Arial" w:hAnsi="Arial" w:cs="Arial"/>
          <w:b/>
          <w:bCs/>
          <w:color w:val="FF3399"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color w:val="F22EA2"/>
          <w:sz w:val="32"/>
          <w:szCs w:val="32"/>
        </w:rPr>
        <w:t xml:space="preserve">   </w:t>
      </w:r>
      <w:r>
        <w:rPr>
          <w:rFonts w:ascii="Arial" w:eastAsia="Arial" w:hAnsi="Arial" w:cs="Arial"/>
          <w:b/>
          <w:bCs/>
          <w:color w:val="F22EA2"/>
          <w:sz w:val="32"/>
          <w:szCs w:val="32"/>
          <w:u w:val="single"/>
        </w:rPr>
        <w:t xml:space="preserve">Video: </w:t>
      </w:r>
      <w:hyperlink r:id="rId11">
        <w:r>
          <w:rPr>
            <w:rFonts w:ascii="Arial" w:eastAsia="Arial" w:hAnsi="Arial" w:cs="Arial"/>
            <w:b/>
            <w:bCs/>
            <w:color w:val="1155CC"/>
            <w:sz w:val="32"/>
            <w:szCs w:val="32"/>
            <w:u w:val="single"/>
          </w:rPr>
          <w:t>Filípek uspává broučka</w:t>
        </w:r>
      </w:hyperlink>
    </w:p>
    <w:p w14:paraId="562632D5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12790686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47FC00CC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Vzdělávací oblast a okruhy</w:t>
      </w:r>
    </w:p>
    <w:p w14:paraId="29B75BD7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tělo: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ělo, smysly a biologické potřeby</w:t>
      </w:r>
    </w:p>
    <w:p w14:paraId="7A4B16C0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jeho psychika: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ebepojetí, autonomie a emoce;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azyk a řeč</w:t>
      </w:r>
    </w:p>
    <w:p w14:paraId="2DB4C72D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Dítě, ten druhý a společnost: 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áklady etikety a morální hodnoty</w:t>
      </w:r>
    </w:p>
    <w:p w14:paraId="0B49D3E8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Dítě a svět: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oznávání světa a přírody</w:t>
      </w:r>
    </w:p>
    <w:p w14:paraId="2A53147E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5045FBDE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Věk: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předškolní</w:t>
      </w:r>
    </w:p>
    <w:p w14:paraId="27DC422D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47E3799C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Klíčové kompetence, vzdělávací strategie</w:t>
      </w:r>
    </w:p>
    <w:p w14:paraId="7CBD3786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Klíčové kompetence komunikační; osobnostní a sociální; k učení</w:t>
      </w:r>
    </w:p>
    <w:p w14:paraId="0208186E" w14:textId="77777777" w:rsidR="0078116E" w:rsidRDefault="00000000">
      <w:pPr>
        <w:ind w:left="720" w:right="9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Strategie: prožitkové učení; situační učení; sociální učení</w:t>
      </w:r>
    </w:p>
    <w:p w14:paraId="0B9DD41C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sz w:val="24"/>
          <w:szCs w:val="24"/>
        </w:rPr>
      </w:pPr>
    </w:p>
    <w:p w14:paraId="40DEE6BA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Očekávané cíle: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dítě se zapojí do klidové hry podle jednoduchých pravidel; dítě poznává kamaráda podle hlasu; dítě při probouzení druhého jedná jemně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ohleduplně; dítě respektuje, zda je druhému kontakt příjemný</w:t>
      </w:r>
    </w:p>
    <w:p w14:paraId="42465304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sz w:val="24"/>
          <w:szCs w:val="24"/>
        </w:rPr>
      </w:pPr>
    </w:p>
    <w:p w14:paraId="1EEB88C3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Pomůcky a příprava materiálu: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měkká podložka nebo koberec, </w:t>
      </w:r>
      <w:r>
        <w:rPr>
          <w:rFonts w:ascii="Arial" w:eastAsia="Arial" w:hAnsi="Arial" w:cs="Arial"/>
          <w:sz w:val="24"/>
          <w:szCs w:val="24"/>
        </w:rPr>
        <w:t>polštářek</w:t>
      </w:r>
      <w:r>
        <w:rPr>
          <w:rFonts w:ascii="Arial" w:eastAsia="Arial" w:hAnsi="Arial" w:cs="Arial"/>
          <w:color w:val="000000"/>
          <w:sz w:val="24"/>
          <w:szCs w:val="24"/>
        </w:rPr>
        <w:t>; malý plyšový brouček nebo obrázek broučka pro úvodní motivaci, brouček nebo jiná plyšová hračka pro závěrečnou aktivitu</w:t>
      </w:r>
    </w:p>
    <w:p w14:paraId="4CEA5F2E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56524658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Časová náročnost: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20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25 minut</w:t>
      </w:r>
    </w:p>
    <w:p w14:paraId="2D61879E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968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</w:t>
      </w:r>
      <w:r>
        <w:rPr>
          <w:rFonts w:ascii="Arial" w:eastAsia="Arial" w:hAnsi="Arial" w:cs="Arial"/>
          <w:color w:val="F030A1"/>
          <w:sz w:val="24"/>
          <w:szCs w:val="24"/>
        </w:rPr>
        <w:t>______________</w:t>
      </w:r>
      <w:r>
        <w:rPr>
          <w:rFonts w:ascii="Arial" w:eastAsia="Arial" w:hAnsi="Arial" w:cs="Arial"/>
          <w:color w:val="33BEF2"/>
          <w:sz w:val="24"/>
          <w:szCs w:val="24"/>
        </w:rPr>
        <w:t>______________</w:t>
      </w:r>
      <w:r>
        <w:rPr>
          <w:rFonts w:ascii="Arial" w:eastAsia="Arial" w:hAnsi="Arial" w:cs="Arial"/>
          <w:color w:val="404040"/>
          <w:sz w:val="24"/>
          <w:szCs w:val="24"/>
        </w:rPr>
        <w:t>______________</w:t>
      </w:r>
    </w:p>
    <w:p w14:paraId="119C9696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3F49B855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spacing w:after="0"/>
        <w:ind w:right="968"/>
        <w:rPr>
          <w:rFonts w:ascii="Arial" w:eastAsia="Arial" w:hAnsi="Arial" w:cs="Arial"/>
          <w:color w:val="000000"/>
          <w:sz w:val="28"/>
          <w:szCs w:val="28"/>
        </w:rPr>
      </w:pPr>
    </w:p>
    <w:p w14:paraId="0A31656E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Krátký popis činnosti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240CEA8E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 n</w:t>
      </w:r>
      <w:r>
        <w:rPr>
          <w:rFonts w:ascii="Arial" w:eastAsia="Arial" w:hAnsi="Arial" w:cs="Arial"/>
          <w:color w:val="000000"/>
          <w:sz w:val="24"/>
          <w:szCs w:val="24"/>
        </w:rPr>
        <w:t>ejprve pustí dětem video, poté následuje krátká klidová aktivita. Časová dotace je počítána bez sledování videa.</w:t>
      </w:r>
    </w:p>
    <w:p w14:paraId="1E8F08E7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Jak se uspává brouček? (5 minut)</w:t>
      </w:r>
    </w:p>
    <w:p w14:paraId="70554C0C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sedí na koberci a společně s učitelem si krátce připomenou situaci z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videa: Filípek uspával broučka k zimnímu spánku a sám u toho usnul.</w:t>
      </w:r>
    </w:p>
    <w:p w14:paraId="1353692A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Učitel </w:t>
      </w:r>
      <w:r>
        <w:rPr>
          <w:rFonts w:ascii="Arial" w:eastAsia="Arial" w:hAnsi="Arial" w:cs="Arial"/>
          <w:color w:val="000000"/>
          <w:sz w:val="24"/>
          <w:szCs w:val="24"/>
        </w:rPr>
        <w:t>může dětem ukázat plyšového broučka nebo obrázek broučka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diskut</w:t>
      </w:r>
      <w:r>
        <w:rPr>
          <w:rFonts w:ascii="Arial" w:eastAsia="Arial" w:hAnsi="Arial" w:cs="Arial"/>
          <w:sz w:val="24"/>
          <w:szCs w:val="24"/>
        </w:rPr>
        <w:t>ovat s nimi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tom, </w:t>
      </w:r>
      <w:r>
        <w:rPr>
          <w:rFonts w:ascii="Arial" w:eastAsia="Arial" w:hAnsi="Arial" w:cs="Arial"/>
          <w:sz w:val="24"/>
          <w:szCs w:val="24"/>
        </w:rPr>
        <w:t>co brouci před začátkem zimy dělají, co potřebují.</w:t>
      </w:r>
    </w:p>
    <w:p w14:paraId="01F62D07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 připomene</w:t>
      </w:r>
      <w:r>
        <w:rPr>
          <w:rFonts w:ascii="Arial" w:eastAsia="Arial" w:hAnsi="Arial" w:cs="Arial"/>
          <w:color w:val="000000"/>
          <w:sz w:val="24"/>
          <w:szCs w:val="24"/>
        </w:rPr>
        <w:t>, jak se chov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z w:val="24"/>
          <w:szCs w:val="24"/>
        </w:rPr>
        <w:t>, když někdo odpočívá nebo spí: mluv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tiše, pohyb</w:t>
      </w:r>
      <w:r>
        <w:rPr>
          <w:rFonts w:ascii="Arial" w:eastAsia="Arial" w:hAnsi="Arial" w:cs="Arial"/>
          <w:sz w:val="24"/>
          <w:szCs w:val="24"/>
        </w:rPr>
        <w:t>ovat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 pomalu, nelek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spícího a dotýk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 jej jemně.</w:t>
      </w:r>
    </w:p>
    <w:p w14:paraId="5C2A24EE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Učitel společně s dětmi vyvodí pravidlo</w:t>
      </w:r>
      <w:r>
        <w:rPr>
          <w:rFonts w:ascii="Arial" w:eastAsia="Arial" w:hAnsi="Arial" w:cs="Arial"/>
          <w:color w:val="000000"/>
          <w:sz w:val="24"/>
          <w:szCs w:val="24"/>
        </w:rPr>
        <w:t>, že ve hře nebude cílem n</w:t>
      </w:r>
      <w:r>
        <w:rPr>
          <w:rFonts w:ascii="Arial" w:eastAsia="Arial" w:hAnsi="Arial" w:cs="Arial"/>
          <w:sz w:val="24"/>
          <w:szCs w:val="24"/>
        </w:rPr>
        <w:t>ě</w:t>
      </w:r>
      <w:r>
        <w:rPr>
          <w:rFonts w:ascii="Arial" w:eastAsia="Arial" w:hAnsi="Arial" w:cs="Arial"/>
          <w:color w:val="000000"/>
          <w:sz w:val="24"/>
          <w:szCs w:val="24"/>
        </w:rPr>
        <w:t>koho vyděsit, ale jemně probudit.</w:t>
      </w:r>
    </w:p>
    <w:p w14:paraId="57D7B1ED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Hádej, kdo tě budí (10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>15 minut)</w:t>
      </w:r>
    </w:p>
    <w:p w14:paraId="08D1BE6C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ěti sedí v kruhu a jedno dítě si lehne doprostřed na bříško a schová si obličej do polštářku nebo si zakryje oči rukama.</w:t>
      </w:r>
    </w:p>
    <w:p w14:paraId="7182E93B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Další </w:t>
      </w:r>
      <w:r>
        <w:rPr>
          <w:rFonts w:ascii="Arial" w:eastAsia="Arial" w:hAnsi="Arial" w:cs="Arial"/>
          <w:color w:val="000000"/>
          <w:sz w:val="24"/>
          <w:szCs w:val="24"/>
        </w:rPr>
        <w:t>dítě z kruhu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přijde k dítěti uprostřed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jemně ho pohladí po rameni nebo po zádech a tichým hlasem řekne: „Hádej, kdo tě budí.“</w:t>
      </w:r>
    </w:p>
    <w:p w14:paraId="463A7EE2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ítě uprostřed zkusí podle hlasu poznat, kdo ho probudil.</w:t>
      </w:r>
    </w:p>
    <w:p w14:paraId="4D228715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okud to nepozná, může si hlas poslechnout ještě jednou nebo mu </w:t>
      </w:r>
      <w:r>
        <w:rPr>
          <w:rFonts w:ascii="Arial" w:eastAsia="Arial" w:hAnsi="Arial" w:cs="Arial"/>
          <w:sz w:val="24"/>
          <w:szCs w:val="24"/>
        </w:rPr>
        <w:t>ostatní mohou pomoci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jednoduchou nápovědou.</w:t>
      </w:r>
    </w:p>
    <w:p w14:paraId="40A50872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P</w:t>
      </w:r>
      <w:r>
        <w:rPr>
          <w:rFonts w:ascii="Arial" w:eastAsia="Arial" w:hAnsi="Arial" w:cs="Arial"/>
          <w:color w:val="000000"/>
          <w:sz w:val="24"/>
          <w:szCs w:val="24"/>
        </w:rPr>
        <w:t>oté se děti vystřídají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Učitel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zajišťuje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klidné tempo, bezpečný dotyk a to, aby se do role uprostřed zapojily jen děti, které o to stojí.</w:t>
      </w:r>
    </w:p>
    <w:p w14:paraId="1641D2C3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Uspíme broučka společně (5 minut)</w:t>
      </w:r>
    </w:p>
    <w:p w14:paraId="763F320B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 závěr si děti pošlou po kruhu plyšového broučka nebo jinou hračku.</w:t>
      </w:r>
    </w:p>
    <w:p w14:paraId="716FBA77" w14:textId="77777777" w:rsidR="007811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aždé dítě mu může popřát něco </w:t>
      </w:r>
      <w:r>
        <w:rPr>
          <w:rFonts w:ascii="Arial" w:eastAsia="Arial" w:hAnsi="Arial" w:cs="Arial"/>
          <w:sz w:val="24"/>
          <w:szCs w:val="24"/>
        </w:rPr>
        <w:t>pěkného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před zimním spánkem, například „dobrou noc“, „spi hezky“, nebo ho jen tiše pohladit.</w:t>
      </w:r>
    </w:p>
    <w:p w14:paraId="66516BC7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Reflexe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CA09792" w14:textId="77777777" w:rsidR="0078116E" w:rsidRDefault="00000000">
      <w:pPr>
        <w:pBdr>
          <w:top w:val="nil"/>
          <w:left w:val="nil"/>
          <w:bottom w:val="nil"/>
          <w:right w:val="nil"/>
          <w:between w:val="nil"/>
        </w:pBdr>
        <w:ind w:right="9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závěr děti zůstanou sedět v kruhu a pošlou si mezi sebou „pohlazení“.</w:t>
      </w:r>
      <w:r>
        <w:rPr>
          <w:rFonts w:ascii="Arial" w:eastAsia="Arial" w:hAnsi="Arial" w:cs="Arial"/>
          <w:sz w:val="24"/>
          <w:szCs w:val="24"/>
        </w:rPr>
        <w:t xml:space="preserve"> Učitel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začne tím, že jemně pohladí dítě vedle sebe po ruce nebo po rameni. Dítě pak pošle pohlazení dál. </w:t>
      </w:r>
      <w:r>
        <w:rPr>
          <w:rFonts w:ascii="Arial" w:eastAsia="Arial" w:hAnsi="Arial" w:cs="Arial"/>
          <w:sz w:val="24"/>
          <w:szCs w:val="24"/>
        </w:rPr>
        <w:t>Je důležité, aby děti respektovaly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color w:val="000000"/>
          <w:sz w:val="24"/>
          <w:szCs w:val="24"/>
        </w:rPr>
        <w:t>dyž se někdo nechce nechat pohladit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 takovém případě m</w:t>
      </w:r>
      <w:r>
        <w:rPr>
          <w:rFonts w:ascii="Arial" w:eastAsia="Arial" w:hAnsi="Arial" w:cs="Arial"/>
          <w:sz w:val="24"/>
          <w:szCs w:val="24"/>
        </w:rPr>
        <w:t xml:space="preserve">ohou </w:t>
      </w:r>
      <w:r>
        <w:rPr>
          <w:rFonts w:ascii="Arial" w:eastAsia="Arial" w:hAnsi="Arial" w:cs="Arial"/>
          <w:color w:val="000000"/>
          <w:sz w:val="24"/>
          <w:szCs w:val="24"/>
        </w:rPr>
        <w:t>míst</w:t>
      </w:r>
      <w:r>
        <w:rPr>
          <w:rFonts w:ascii="Arial" w:eastAsia="Arial" w:hAnsi="Arial" w:cs="Arial"/>
          <w:sz w:val="24"/>
          <w:szCs w:val="24"/>
        </w:rPr>
        <w:t>o pohlazení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poslat tiché zamávání nebo úsměv. Reflexe probíhá v klidném tempu a uzavírá hru společným připomenutím, že druhého můžeme probouzet i oslovovat jemně a</w:t>
      </w:r>
      <w:r>
        <w:rPr>
          <w:rFonts w:ascii="Arial" w:eastAsia="Arial" w:hAnsi="Arial" w:cs="Arial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ohleduplně.</w:t>
      </w:r>
    </w:p>
    <w:p w14:paraId="17E3938F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10A08E6C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7A8484EC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48EC3AB5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29951E07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58ADB813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1B7BA053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70C24772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683BE290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5C6F9BC8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0026925E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62C9DE56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7563804D" w14:textId="77777777" w:rsidR="0078116E" w:rsidRDefault="0078116E">
      <w:pPr>
        <w:pBdr>
          <w:top w:val="nil"/>
          <w:left w:val="nil"/>
          <w:bottom w:val="nil"/>
          <w:right w:val="nil"/>
          <w:between w:val="nil"/>
        </w:pBdr>
        <w:ind w:left="720" w:right="968"/>
        <w:rPr>
          <w:rFonts w:ascii="Arial" w:eastAsia="Arial" w:hAnsi="Arial" w:cs="Arial"/>
          <w:color w:val="000000"/>
          <w:sz w:val="24"/>
          <w:szCs w:val="24"/>
        </w:rPr>
      </w:pPr>
    </w:p>
    <w:p w14:paraId="053E0A41" w14:textId="77777777" w:rsidR="0078116E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</w:pPr>
      <w:r>
        <w:rPr>
          <w:rFonts w:ascii="Helvetica Neue" w:eastAsia="Helvetica Neue" w:hAnsi="Helvetica Neue" w:cs="Helvetica Neue"/>
          <w:noProof/>
          <w:color w:val="444444"/>
          <w:sz w:val="21"/>
          <w:szCs w:val="21"/>
          <w:highlight w:val="white"/>
        </w:rPr>
        <w:drawing>
          <wp:inline distT="0" distB="0" distL="0" distR="0" wp14:anchorId="6740AF92" wp14:editId="379C56DF">
            <wp:extent cx="1219200" cy="409575"/>
            <wp:effectExtent l="0" t="0" r="0" b="0"/>
            <wp:docPr id="2" name="image1.png" descr="Obsah obrázku kreslení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kresleníPopis byl vytvořen automaticky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Autorka: Mgr. Klára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Kujanová</w:t>
      </w:r>
      <w:proofErr w:type="spellEnd"/>
    </w:p>
    <w:p w14:paraId="381C11E4" w14:textId="77777777" w:rsidR="0078116E" w:rsidRDefault="00000000">
      <w:pP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sectPr w:rsidR="0078116E">
          <w:type w:val="continuous"/>
          <w:pgSz w:w="11906" w:h="16838"/>
          <w:pgMar w:top="720" w:right="991" w:bottom="720" w:left="720" w:header="708" w:footer="708" w:gutter="0"/>
          <w:cols w:space="708"/>
        </w:sectPr>
      </w:pPr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Toto dílo je licencováno pod licencí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Creative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Commons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 [CC BY-NC 4.0]. Licenční podmínky navštivte na adrese [https://creativecommons.org/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choose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/?</w:t>
      </w:r>
      <w:proofErr w:type="spellStart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lang</w:t>
      </w:r>
      <w:proofErr w:type="spellEnd"/>
      <w:r>
        <w:rPr>
          <w:rFonts w:ascii="Helvetica Neue" w:eastAsia="Helvetica Neue" w:hAnsi="Helvetica Neue" w:cs="Helvetica Neue"/>
          <w:color w:val="444444"/>
          <w:sz w:val="21"/>
          <w:szCs w:val="21"/>
          <w:highlight w:val="white"/>
        </w:rPr>
        <w:t>=cs].</w:t>
      </w:r>
    </w:p>
    <w:p w14:paraId="27E72D19" w14:textId="77777777" w:rsidR="0078116E" w:rsidRDefault="0078116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hvwz9t8phng6" w:colFirst="0" w:colLast="0"/>
      <w:bookmarkEnd w:id="0"/>
    </w:p>
    <w:sectPr w:rsidR="0078116E">
      <w:type w:val="continuous"/>
      <w:pgSz w:w="11906" w:h="16838"/>
      <w:pgMar w:top="720" w:right="991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C025C" w14:textId="77777777" w:rsidR="0083519A" w:rsidRDefault="0083519A">
      <w:pPr>
        <w:spacing w:after="0" w:line="240" w:lineRule="auto"/>
      </w:pPr>
      <w:r>
        <w:separator/>
      </w:r>
    </w:p>
  </w:endnote>
  <w:endnote w:type="continuationSeparator" w:id="0">
    <w:p w14:paraId="2BC9C822" w14:textId="77777777" w:rsidR="0083519A" w:rsidRDefault="0083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AA71D6A2-5D2F-4FC3-9CA1-9920F91F1935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E9A6382-C735-494D-8EC5-371BE5A1BAC1}"/>
    <w:embedBold r:id="rId3" w:fontKey="{CB44E631-35AC-430D-AE43-896B102332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74AB3C4-4176-41CF-8934-7DAE8AA533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embedRegular r:id="rId5" w:fontKey="{15A9A323-1192-44A8-9C0E-37998F2EE14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8698DEC-D6CF-415B-A249-4AE200227D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7051" w14:textId="77777777" w:rsidR="0078116E" w:rsidRDefault="0078116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3485"/>
      <w:gridCol w:w="3485"/>
      <w:gridCol w:w="3485"/>
    </w:tblGrid>
    <w:tr w:rsidR="0078116E" w14:paraId="148E3347" w14:textId="77777777">
      <w:tc>
        <w:tcPr>
          <w:tcW w:w="3485" w:type="dxa"/>
        </w:tcPr>
        <w:p w14:paraId="7D0CC10B" w14:textId="77777777" w:rsidR="0078116E" w:rsidRDefault="007811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485" w:type="dxa"/>
        </w:tcPr>
        <w:p w14:paraId="6D56B93B" w14:textId="77777777" w:rsidR="0078116E" w:rsidRDefault="007811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485" w:type="dxa"/>
        </w:tcPr>
        <w:p w14:paraId="330CFE8D" w14:textId="77777777" w:rsidR="0078116E" w:rsidRDefault="007811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2E51EC48" w14:textId="77777777" w:rsidR="007811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8FA4663" wp14:editId="146B29DF">
          <wp:simplePos x="0" y="0"/>
          <wp:positionH relativeFrom="column">
            <wp:posOffset>-103503</wp:posOffset>
          </wp:positionH>
          <wp:positionV relativeFrom="paragraph">
            <wp:posOffset>0</wp:posOffset>
          </wp:positionV>
          <wp:extent cx="1141095" cy="127762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B262" w14:textId="77777777" w:rsidR="0083519A" w:rsidRDefault="0083519A">
      <w:pPr>
        <w:spacing w:after="0" w:line="240" w:lineRule="auto"/>
      </w:pPr>
      <w:r>
        <w:separator/>
      </w:r>
    </w:p>
  </w:footnote>
  <w:footnote w:type="continuationSeparator" w:id="0">
    <w:p w14:paraId="424FB37E" w14:textId="77777777" w:rsidR="0083519A" w:rsidRDefault="0083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87DB" w14:textId="77777777" w:rsidR="0078116E" w:rsidRDefault="0078116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"/>
      <w:tblW w:w="10455" w:type="dxa"/>
      <w:tblInd w:w="2" w:type="dxa"/>
      <w:tblLayout w:type="fixed"/>
      <w:tblLook w:val="0000" w:firstRow="0" w:lastRow="0" w:firstColumn="0" w:lastColumn="0" w:noHBand="0" w:noVBand="0"/>
    </w:tblPr>
    <w:tblGrid>
      <w:gridCol w:w="10455"/>
    </w:tblGrid>
    <w:tr w:rsidR="0078116E" w14:paraId="55A16248" w14:textId="77777777">
      <w:tc>
        <w:tcPr>
          <w:tcW w:w="10455" w:type="dxa"/>
        </w:tcPr>
        <w:p w14:paraId="3249D5F2" w14:textId="77777777" w:rsidR="00781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B0A10DE" wp14:editId="1C35DA09">
                <wp:extent cx="6400800" cy="70485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r="369" b="304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B4434EE" w14:textId="77777777" w:rsidR="0078116E" w:rsidRDefault="007811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37331"/>
    <w:multiLevelType w:val="multilevel"/>
    <w:tmpl w:val="C55A7F3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72321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6E"/>
    <w:rsid w:val="004E37EE"/>
    <w:rsid w:val="0078116E"/>
    <w:rsid w:val="0083519A"/>
    <w:rsid w:val="00F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A204"/>
  <w15:docId w15:val="{4953D789-0200-4786-BDBE-21880BE8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2"/>
    </w:pPr>
    <w:rPr>
      <w:color w:val="1F3763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19375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0hOCwvBhZDKChJJdvUuOihFTQQ==">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3000</Characters>
  <Application>Microsoft Office Word</Application>
  <DocSecurity>0</DocSecurity>
  <Lines>25</Lines>
  <Paragraphs>7</Paragraphs>
  <ScaleCrop>false</ScaleCrop>
  <Company>Česká televize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Nerádová Lucie</dc:creator>
  <cp:lastModifiedBy>Nerádová Lucie</cp:lastModifiedBy>
  <cp:revision>2</cp:revision>
  <dcterms:created xsi:type="dcterms:W3CDTF">2026-09-10T11:47:00Z</dcterms:created>
  <dcterms:modified xsi:type="dcterms:W3CDTF">2026-09-10T11:47:00Z</dcterms:modified>
</cp:coreProperties>
</file>