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Vznik vesmíru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2"/>
          <w:szCs w:val="42"/>
        </w:rPr>
        <w:sectPr>
          <w:headerReference r:id="rId10" w:type="default"/>
          <w:footerReference r:id="rId11" w:type="default"/>
          <w:pgSz w:h="16838" w:w="11906" w:orient="portrait"/>
          <w:pgMar w:bottom="720" w:top="720" w:left="720" w:right="849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Зародження Всесвіту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Pracovní list je určen pro žáky/žákyně 2. stupně ZŠ. Vypracováním pracovního listu si ověří, jakou mají představu o vzniku vesmíru, co se s naším vesmírem děje a jak vesmír zkoumáme. Je vhodné, aby při vypracování používali/y pomůcky dle vlastního uvážení.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6"/>
          <w:szCs w:val="26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Завдання призначено для учнів 2 класу початкової школи. Виконуючи завдання, школярі перевірять свої знання щодо походження Всесвіту, того, що з ним відбувається та як ми його досліджуємо. Бажано використовувати різні навчальні інструменти та платформи.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u w:val="singl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0"/>
          <w:szCs w:val="30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22ea2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Jak vznikl vesmír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firstLine="0"/>
        <w:jc w:val="left"/>
        <w:rPr>
          <w:rFonts w:ascii="Arial" w:cs="Arial" w:eastAsia="Arial" w:hAnsi="Arial"/>
          <w:b w:val="1"/>
          <w:color w:val="f22ea2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22ea2"/>
          <w:sz w:val="30"/>
          <w:szCs w:val="30"/>
          <w:u w:val="single"/>
          <w:rtl w:val="0"/>
        </w:rPr>
        <w:t xml:space="preserve">Як виник Всесвіт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firstLine="0"/>
        <w:jc w:val="left"/>
        <w:rPr>
          <w:rFonts w:ascii="Arial" w:cs="Arial" w:eastAsia="Arial" w:hAnsi="Arial"/>
          <w:b w:val="1"/>
          <w:color w:val="f22ea2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0"/>
          <w:szCs w:val="30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22ea2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Jak vznikl a jak zanikne vesmír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0"/>
          <w:szCs w:val="30"/>
          <w:u w:val="singl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color w:val="f22ea2"/>
          <w:sz w:val="30"/>
          <w:szCs w:val="30"/>
          <w:u w:val="single"/>
          <w:rtl w:val="0"/>
        </w:rPr>
        <w:t xml:space="preserve">Як виник Всесвіт і чим він закінчиться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Vznik vesmíru popisuje: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Походження Всесвіту описує: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teorie velkého krachu / теорія великої катастрофи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teorie velkého třesku / теорія </w:t>
      </w:r>
      <w:r w:rsidDel="00000000" w:rsidR="00000000" w:rsidRPr="00000000">
        <w:rPr>
          <w:rFonts w:ascii="Arial" w:cs="Arial" w:eastAsia="Arial" w:hAnsi="Arial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еликого </w:t>
      </w:r>
      <w:r w:rsidDel="00000000" w:rsidR="00000000" w:rsidRPr="00000000">
        <w:rPr>
          <w:rFonts w:ascii="Arial" w:cs="Arial" w:eastAsia="Arial" w:hAnsi="Arial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ибуху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teorie velkého roztrhu / теорія великого розлому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bookmarkStart w:colFirst="0" w:colLast="0" w:name="_heading=h.ppm4bpm6e0y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Čím dále se díváme do vesmíru, tím více víme o jeho minulosti. Vysvětlete, jak je to možné.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Чим далі ми заглядаємо в космос, тим більше дізнаємося про його минуле. Поясніть, як це можливо.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Vyhledejte a doplňte informace o Hubbleově teleskopu: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Kdy a jak byl dopraven na oběžnou dráhu Země?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Знайдіть та доповніть інформацію про телескоп Хаббл: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 і як він був виведений на навколоземну орбіту?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9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jaké vzdálenosti od Země se pohybuje?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якій відстані від Землі рухається цей телескоп?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jaké vzdálenosti ve vesmíru Hubbleův teleskop „vidí“?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Як далеко у космосі може "бачити" телескоп Хаббл?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color w:val="33bef2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byly vzdálenosti ve vesmíru v okamžiku velkého třesku?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Якими були відстані у космосу на момент Великого Вибуху?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color w:val="33bef2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se dělo s vesmírem po velkém třesku? Uveďte tři charakteristické jevy.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Що сталося після Великого Вибуху? Назвіть три характерні явища.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je podstatou teorie stacionárního vesmíru?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 чому суть теорії стаціонарного Всесвіту?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Vyhledejte význam pojmu „reliktní“.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Знайдіть значення слова "реліктовий".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Takzvané reliktní záření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Так зване реліктове випромінювання: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sluneční záření po velkých slunečních erupcích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сонячна радіація після великих сонячних спалахів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záření po výbuchu supernovy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випромінювання після вибуху наднової зірки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zbytkové záření po velkém třesku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залишкова радіація після Великого Вибуху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záření provázející pohyb komety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випромінювання, що супроводжує рух комети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u w:val="no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jsou současné teorie zániku vesmíru?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Які існують сучасні теорії долі (кінця) Всесвіту?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Vysvětlete pojem „velký roztrh“.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Поясніть поняття "великого розриву" (теорія).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Чого я навчилась(-вся) з цього завдання: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pict>
          <v:shape id="Obrázek 19" style="width:96pt;height:32.25pt;visibility:visible" alt="Obsah obrázku kresleníPopis byl vytvořen automaticky" o:spid="_x0000_i1026" type="#_x0000_t75">
            <v:imagedata r:id="rId1" o:title=""/>
          </v:shape>
        </w:pic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Jitka Pohanková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CreativeCommons [CC BY-NC 4.0]. Licenční podmínky navštivte na adrese [https://creativecommons.org/choose/?lang=cs].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Noto Sans Symbols">
    <w:embedRegular w:fontKey="{00000000-0000-0000-0000-000000000000}" r:id="rId8" w:subsetted="0"/>
    <w:embedBold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-113.0" w:type="dxa"/>
      <w:tblLayout w:type="fixed"/>
      <w:tblLook w:val="00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Obrázek 21" style="position:absolute;margin-left:-8.14992125984252pt;margin-top:715.9pt;width:89.85pt;height:100.6pt;z-index:-1;visibility:visible;mso-position-horizontal-relative:margin;mso-position-vertical-relative:text;mso-position-horizontal:absolute;mso-position-vertical:absolute;" o:spid="_x0000_s2049" type="#_x0000_t75">
          <v:imagedata r:id="rId3" o:title=""/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-113.0" w:type="dxa"/>
      <w:tblLayout w:type="fixed"/>
      <w:tblLook w:val="00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Obrázek 20" style="width:511.5pt;height:79.5pt;visibility:visible" o:spid="_x0000_i1025" type="#_x0000_t75">
                <v:imagedata r:id="rId2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uiPriority w:val="99"/>
    <w:rsid w:val="7DAA1868"/>
    <w:rPr>
      <w:rFonts w:ascii="Arial" w:cs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uiPriority w:val="99"/>
    <w:rsid w:val="7DAA1868"/>
    <w:rPr>
      <w:rFonts w:ascii="Arial" w:cs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cs="Arial" w:hAnsi="Arial"/>
    </w:rPr>
  </w:style>
  <w:style w:type="paragraph" w:styleId="Popispracovnholistu" w:customStyle="1">
    <w:name w:val="Popis pracovního listu"/>
    <w:basedOn w:val="Normln"/>
    <w:link w:val="PopispracovnholistuChar"/>
    <w:uiPriority w:val="99"/>
    <w:rsid w:val="009D05FB"/>
    <w:pPr>
      <w:spacing w:after="120" w:before="240"/>
      <w:ind w:right="131"/>
      <w:jc w:val="both"/>
      <w:outlineLvl w:val="0"/>
    </w:pPr>
    <w:rPr>
      <w:rFonts w:ascii="Arial" w:cs="Arial" w:hAnsi="Arial"/>
      <w:sz w:val="28"/>
      <w:szCs w:val="28"/>
    </w:rPr>
  </w:style>
  <w:style w:type="paragraph" w:styleId="dekodpov" w:customStyle="1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cs="Arial" w:hAnsi="Arial"/>
      <w:color w:val="33bef2"/>
    </w:rPr>
  </w:style>
  <w:style w:type="paragraph" w:styleId="kol-zadn" w:customStyle="1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cs="Arial" w:hAnsi="Arial"/>
      <w:b w:val="1"/>
      <w:bCs w:val="1"/>
      <w:noProof w:val="1"/>
      <w:sz w:val="24"/>
      <w:szCs w:val="24"/>
    </w:rPr>
  </w:style>
  <w:style w:type="paragraph" w:styleId="Vpltabulky" w:customStyle="1">
    <w:name w:val="Výplň tabulky"/>
    <w:basedOn w:val="Normln"/>
    <w:link w:val="VpltabulkyChar"/>
    <w:uiPriority w:val="99"/>
    <w:rsid w:val="7DAA1868"/>
    <w:pPr>
      <w:spacing w:after="0" w:before="240"/>
      <w:jc w:val="center"/>
    </w:pPr>
    <w:rPr>
      <w:rFonts w:ascii="Arial" w:cs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uiPriority w:val="99"/>
    <w:rsid w:val="7DAA1868"/>
    <w:pPr>
      <w:spacing w:after="240" w:before="240"/>
      <w:jc w:val="center"/>
    </w:pPr>
    <w:rPr>
      <w:rFonts w:ascii="Arial" w:cs="Arial" w:hAnsi="Arial"/>
      <w:b w:val="1"/>
      <w:bCs w:val="1"/>
    </w:rPr>
  </w:style>
  <w:style w:type="character" w:styleId="NzevpracovnholistuChar" w:customStyle="1">
    <w:name w:val="Název pracovního listu Char"/>
    <w:link w:val="Nzevpracovnholistu"/>
    <w:uiPriority w:val="99"/>
    <w:locked w:val="1"/>
    <w:rsid w:val="7DAA1868"/>
    <w:rPr>
      <w:rFonts w:ascii="Arial" w:cs="Arial" w:eastAsia="Times New Roman" w:hAnsi="Arial"/>
      <w:b w:val="1"/>
      <w:bCs w:val="1"/>
      <w:sz w:val="44"/>
      <w:szCs w:val="44"/>
      <w:lang w:val="cs-CZ"/>
    </w:rPr>
  </w:style>
  <w:style w:type="character" w:styleId="PopispracovnholistuChar" w:customStyle="1">
    <w:name w:val="Popis pracovního listu Char"/>
    <w:link w:val="Popispracovnholistu"/>
    <w:uiPriority w:val="99"/>
    <w:locked w:val="1"/>
    <w:rsid w:val="009D05FB"/>
    <w:rPr>
      <w:rFonts w:ascii="Arial" w:cs="Arial" w:eastAsia="Times New Roman" w:hAnsi="Arial"/>
      <w:sz w:val="32"/>
      <w:szCs w:val="32"/>
    </w:rPr>
  </w:style>
  <w:style w:type="character" w:styleId="kol-zadnChar" w:customStyle="1">
    <w:name w:val="Úkol - zadání Char"/>
    <w:link w:val="kol-zadn"/>
    <w:uiPriority w:val="99"/>
    <w:locked w:val="1"/>
    <w:rsid w:val="00EE3316"/>
    <w:rPr>
      <w:rFonts w:ascii="Arial" w:cs="Arial" w:eastAsia="Times New Roman" w:hAnsi="Arial"/>
      <w:b w:val="1"/>
      <w:bCs w:val="1"/>
      <w:noProof w:val="1"/>
      <w:sz w:val="24"/>
      <w:szCs w:val="24"/>
    </w:rPr>
  </w:style>
  <w:style w:type="character" w:styleId="dekodpovChar" w:customStyle="1">
    <w:name w:val="Řádek odpověď Char"/>
    <w:link w:val="dekodpov"/>
    <w:uiPriority w:val="99"/>
    <w:locked w:val="1"/>
    <w:rsid w:val="00EA3EF5"/>
    <w:rPr>
      <w:rFonts w:ascii="Arial" w:cs="Arial" w:eastAsia="Times New Roman" w:hAnsi="Arial"/>
      <w:color w:val="33bef2"/>
    </w:rPr>
  </w:style>
  <w:style w:type="character" w:styleId="NadpisseznamuChar" w:customStyle="1">
    <w:name w:val="Nadpis seznamu Char"/>
    <w:link w:val="Nadpisseznamu"/>
    <w:uiPriority w:val="99"/>
    <w:locked w:val="1"/>
    <w:rsid w:val="7DAA1868"/>
    <w:rPr>
      <w:rFonts w:ascii="Arial" w:cs="Arial" w:eastAsia="Times New Roman" w:hAnsi="Arial"/>
      <w:b w:val="1"/>
      <w:bCs w:val="1"/>
      <w:u w:val="single"/>
      <w:lang w:val="cs-CZ"/>
    </w:rPr>
  </w:style>
  <w:style w:type="character" w:styleId="VpltabulkyChar" w:customStyle="1">
    <w:name w:val="Výplň tabulky Char"/>
    <w:link w:val="Vpltabulky"/>
    <w:uiPriority w:val="99"/>
    <w:locked w:val="1"/>
    <w:rsid w:val="7DAA1868"/>
    <w:rPr>
      <w:rFonts w:ascii="Arial" w:cs="Arial" w:eastAsia="Times New Roman" w:hAnsi="Arial"/>
      <w:b w:val="1"/>
      <w:bCs w:val="1"/>
      <w:lang w:val="cs-CZ"/>
    </w:rPr>
  </w:style>
  <w:style w:type="character" w:styleId="OdrkakostkaChar" w:customStyle="1">
    <w:name w:val="Odrážka kostka Char"/>
    <w:link w:val="Odrkakostka"/>
    <w:uiPriority w:val="99"/>
    <w:locked w:val="1"/>
    <w:rsid w:val="007D2437"/>
    <w:rPr>
      <w:rFonts w:ascii="Arial" w:cs="Arial" w:eastAsia="Times New Roman" w:hAnsi="Arial"/>
    </w:rPr>
  </w:style>
  <w:style w:type="character" w:styleId="Zhlav-tabulkaChar" w:customStyle="1">
    <w:name w:val="Záhlaví - tabulka Char"/>
    <w:link w:val="Zhlav-tabulka"/>
    <w:uiPriority w:val="99"/>
    <w:locked w:val="1"/>
    <w:rsid w:val="7DAA1868"/>
    <w:rPr>
      <w:rFonts w:ascii="Arial" w:cs="Arial" w:eastAsia="Times New Roman" w:hAnsi="Arial"/>
      <w:b w:val="1"/>
      <w:bCs w:val="1"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  <w:locked w:val="1"/>
    <w:rsid w:val="00D441B4"/>
  </w:style>
  <w:style w:type="paragraph" w:styleId="Zhlav">
    <w:name w:val="header"/>
    <w:basedOn w:val="Normln"/>
    <w:link w:val="Zhlav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styleId="HeaderChar1" w:customStyle="1">
    <w:name w:val="Header Char1"/>
    <w:uiPriority w:val="99"/>
    <w:semiHidden w:val="1"/>
    <w:rsid w:val="00804E3B"/>
    <w:rPr>
      <w:rFonts w:cs="Calibr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locked w:val="1"/>
    <w:rsid w:val="00D441B4"/>
  </w:style>
  <w:style w:type="paragraph" w:styleId="Zpat">
    <w:name w:val="footer"/>
    <w:basedOn w:val="Normln"/>
    <w:link w:val="Zpat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uiPriority w:val="99"/>
    <w:semiHidden w:val="1"/>
    <w:rsid w:val="00804E3B"/>
    <w:rPr>
      <w:rFonts w:cs="Calibri"/>
      <w:lang w:eastAsia="en-US"/>
    </w:rPr>
  </w:style>
  <w:style w:type="paragraph" w:styleId="Zdraznnvtextu" w:customStyle="1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styleId="Nevyeenzmnka1" w:customStyle="1">
    <w:name w:val="Nevyřešená zmínka1"/>
    <w:uiPriority w:val="99"/>
    <w:semiHidden w:val="1"/>
    <w:rsid w:val="00D334AC"/>
    <w:rPr>
      <w:color w:val="auto"/>
      <w:shd w:color="auto" w:fill="auto" w:val="clear"/>
    </w:rPr>
  </w:style>
  <w:style w:type="paragraph" w:styleId="Videoodkaz" w:customStyle="1">
    <w:name w:val="Video odkaz"/>
    <w:basedOn w:val="Odrkakostka"/>
    <w:link w:val="VideoodkazChar"/>
    <w:autoRedefine w:val="1"/>
    <w:uiPriority w:val="99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 w:val="1"/>
    <w:rsid w:val="002C10F6"/>
    <w:rPr>
      <w:color w:val="auto"/>
      <w:u w:val="single"/>
    </w:rPr>
  </w:style>
  <w:style w:type="paragraph" w:styleId="Video" w:customStyle="1">
    <w:name w:val="Video"/>
    <w:basedOn w:val="Videoodkaz"/>
    <w:link w:val="VideoChar"/>
    <w:uiPriority w:val="99"/>
    <w:rsid w:val="00643389"/>
    <w:pPr>
      <w:spacing w:after="0"/>
    </w:pPr>
  </w:style>
  <w:style w:type="paragraph" w:styleId="Sebereflexeka" w:customStyle="1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cs="Arial" w:hAnsi="Arial"/>
      <w:b w:val="1"/>
      <w:bCs w:val="1"/>
      <w:noProof w:val="1"/>
      <w:color w:val="f030a1"/>
      <w:sz w:val="28"/>
      <w:szCs w:val="28"/>
      <w:lang w:eastAsia="en-US"/>
    </w:rPr>
  </w:style>
  <w:style w:type="character" w:styleId="VideoodkazChar" w:customStyle="1">
    <w:name w:val="Video odkaz Char"/>
    <w:link w:val="Videoodkaz"/>
    <w:uiPriority w:val="99"/>
    <w:locked w:val="1"/>
    <w:rsid w:val="00643389"/>
    <w:rPr>
      <w:rFonts w:ascii="Arial" w:cs="Arial" w:eastAsia="Times New Roman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uiPriority w:val="99"/>
    <w:locked w:val="1"/>
    <w:rsid w:val="00643389"/>
    <w:rPr>
      <w:rFonts w:ascii="Arial" w:cs="Arial" w:eastAsia="Times New Roman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 w:val="1"/>
    <w:rsid w:val="00FA405E"/>
    <w:pPr>
      <w:ind w:left="720"/>
    </w:pPr>
  </w:style>
  <w:style w:type="character" w:styleId="SebereflexekaChar" w:customStyle="1">
    <w:name w:val="Sebereflexe žáka Char"/>
    <w:link w:val="Sebereflexeka"/>
    <w:uiPriority w:val="99"/>
    <w:locked w:val="1"/>
    <w:rsid w:val="00194B7F"/>
    <w:rPr>
      <w:rFonts w:ascii="Arial" w:cs="Arial" w:eastAsia="Times New Roman" w:hAnsi="Arial"/>
      <w:b w:val="1"/>
      <w:bCs w:val="1"/>
      <w:noProof w:val="1"/>
      <w:color w:val="f030a1"/>
      <w:sz w:val="22"/>
      <w:szCs w:val="22"/>
      <w:lang w:eastAsia="en-US" w:val="cs-CZ"/>
    </w:rPr>
  </w:style>
  <w:style w:type="paragraph" w:styleId="Textbubliny">
    <w:name w:val="Balloon Text"/>
    <w:basedOn w:val="Normln"/>
    <w:link w:val="TextbublinyChar"/>
    <w:uiPriority w:val="99"/>
    <w:semiHidden w:val="1"/>
    <w:rsid w:val="00B525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locked w:val="1"/>
    <w:rsid w:val="00B525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theme" Target="theme/theme1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yperlink" Target="https://edu.ceskatelevize.cz/video/4893-jak-vznikl-a-jak-zanikne-vesmir" TargetMode="External"/><Relationship Id="rId12" Type="http://schemas.openxmlformats.org/officeDocument/2006/relationships/hyperlink" Target="https://edu.ceskatelevize.cz/video/2315-jak-vznikl-vesmir" TargetMode="Externa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4" Type="http://schemas.openxmlformats.org/officeDocument/2006/relationships/font" Target="fonts/HelveticaNeue-regular.ttf"/><Relationship Id="rId9" Type="http://schemas.openxmlformats.org/officeDocument/2006/relationships/font" Target="fonts/NotoSansSymbols-bold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Relationship Id="rId8" Type="http://schemas.openxmlformats.org/officeDocument/2006/relationships/font" Target="fonts/NotoSansSymbols-regular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TvzwgWKzCyC5sDf7bfhD9T6tQ==">AMUW2mUPLEbVxYC4jWNTWk3cjwAV/NDmaUAsyBudsZvwEX7nZgs4IG3i+g6txoiIzmj/CJNdVIFBf+dV5JyZSEzSFwuTRhIggzzlFQ0xRVeDiUrI0v48dYoQRY7s5ktZUVbv3BqUDDy2I90PNduR5sdV6VzceGf4sA==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2021-11-12T15:22:00Z</dcterms:created>
  <dc:creator>Jan Johanovský</dc:creator>
</cp:coreProperties>
</file>