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3" coordsize="21600,21600" o:spt="23.0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locs="10800,0;3163,3163;0,10800;3163,18437;10800,21600;18437,18437;21600,10800;18437,3163" o:connecttype="custom" textboxrect="3163,3163,18437,18437"/>
            <v:handles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15" w:type="default"/>
          <w:headerReference r:id="rId16" w:type="first"/>
          <w:footerReference r:id="rId17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Houby / 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Гриби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žákům 2. stupně ZŠ. Jeho cílem je zopakovat/procvičit učivo o houbách, které se týká jejich stavby těla, systematiky a mykorhizy. /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Матеріал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призначений для учнів початкової школи. Його мета – повторити/відпрацювати тему грибів, яка стосується їх будови плодового тіла, внутр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ішньої структури,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систематики та мікоризи.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left"/>
        <w:rPr>
          <w:rFonts w:ascii="Arial" w:cs="Arial" w:eastAsia="Arial" w:hAnsi="Arial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Houby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Češi a houby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Lanýže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Nakresli dvě různé, od sebe co nejvíce odlišné houby, které znáš nebo jsi je někdy viděl(a).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4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23"/>
        <w:gridCol w:w="3723"/>
        <w:tblGridChange w:id="0">
          <w:tblGrid>
            <w:gridCol w:w="3723"/>
            <w:gridCol w:w="3723"/>
          </w:tblGrid>
        </w:tblGridChange>
      </w:tblGrid>
      <w:tr>
        <w:trPr>
          <w:cantSplit w:val="0"/>
          <w:trHeight w:val="365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26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bef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obrázek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26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bef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obrázek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84" w:right="26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84" w:right="26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Smyslem této úlohy je počáteční evokace. Tím, že žáci mají za úkol nakreslit dvě různé houby, se mimo jiné ukáže, zda si vybaví i jiné tvary hub než jen klasický hříbek či muchomůrku. Vybaví si někdo ze třídy i plíseň nebo jednobuněčné kvasinky? Dále se ukáže, zda si žáci s pojmem houba spojují pouze plodnici, či zda na obrázku zachytí i podhoubí. Ke stavbě těla hub se pak vrací úloha 3.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Метою цього завдання є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спроба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намалювати два різних ти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пи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гриб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аби учні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запам’ята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ли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також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інші форми грибів, окрім просто класичного гриба чи поганки. Хтось із класу пам’ятає цвіль чи одноклітинні дріжджі? Крім того, буде показано, чи асоціюють учні термін «гриб» лише з плодовим тілом, чи вони також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вкажуть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грибн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ицю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на малюнку. У завданні 3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повернемось к темі “з чого складається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тіл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гриба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84" w:right="26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každé z následujících charakteristik rozhodni, zda ji mají houby shodnou s rostlinami (R), s živočichy (Ž), nebo s oběma skupinami (RŽ)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160" w:before="0" w:line="259" w:lineRule="auto"/>
        <w:ind w:left="1440" w:right="968" w:hanging="72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přichycení k povrchu, a tím pádem omezená pohyblivost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 (případně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RŽ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 – i někteří živočichové, jako jsou třeba zévy, korály, vilejši a další, jsou přisedlí a omezeně pohybliví) /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Р (або РТ - навіть деякі тварини, молюски, корали та інші, малорухливі)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10.999999999999943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mitochondrie v buňkách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RŽ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10.999999999999943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zásobní látkou je glykogen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160" w:before="0" w:line="259" w:lineRule="auto"/>
        <w:ind w:left="1440" w:right="968" w:hanging="720"/>
        <w:jc w:val="left"/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heterotrofní způsob výživy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 (případně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RŽ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– některé rostliny, například podbílek, kokotice a další, nefotosyntetizují a živí se heterotrofně) /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(або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РТ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- деякі рослини,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напр. повитиця європейська,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не фотосинтезують і живляться гетеротрофно)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Pozorujeme-li tělo mnohobuněčných hub, můžeme rozlišit takzvané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podhoubí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(vegetativní, zpravidla podzemní část)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plodnici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(reprodukční, zpravidla nadzemní část).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09" w:right="401" w:hanging="0.9999999999999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svých obrázků z úkolu č.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označ plodnici a podhoubí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Pokud jsi na podhoubí zapomněl/a, dokresli ho nyní!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84" w:right="26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Při kontrole této úlohy můžeme žákům zdůraznit, že plodnice je pouze dočasnou strukturou. Dále lze žáky upozornit, že plodnice některých hub (například lanýžů) mohou růst i pod zemí.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84" w:right="261" w:firstLine="0"/>
        <w:jc w:val="left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Розглядаючи це завдання, ми можемо підкреслити учням, що плодове тіло — це лише тимчасова частина. Також можна попередити учнів, що плодові тіла деяких грибів (наприклад, трюфелів) можуть рости під землею.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Přečti si text: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122"/>
          <w:sz w:val="24"/>
          <w:szCs w:val="24"/>
          <w:highlight w:val="white"/>
          <w:u w:val="none"/>
          <w:vertAlign w:val="baseline"/>
          <w:rtl w:val="0"/>
        </w:rPr>
        <w:t xml:space="preserve">Mykorhiza je oboustranně prospěšné (takzvaně mutualistické) soužití vyšších rostlin a hub. Dochází při ní k pronikání houbových vláken do kořenových buněk rostlin za vzniku rozsáhlé podzemní sítě. Rostliny tak „dosáhnou“ na vodu a minerální látky dál, než by zvládly samy. Houbám naopak rostliny poskytují produkty fotosyntézy.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Zakroužkuj všechna tvrzení, která z textu vyplývají: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Odebírá-li houba rostlině příliš mnoho produktů fotosyntézy, jedná se o parazitizmus.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Mykorhiza je soužití výhodné jak pro rostliny, tak pro houby.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Мікориза – це спільне існування, корисне як для рослин, так і для грибів.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Rostliny dokážou získat vodu a minerální látky z půdy i samy, mykorhiza je proto výhodná pouze pro houby.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Mutualistické soužití klouzku modřínového s modřínem opadavým označujeme jako mykorhizu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. /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Співіснування гриба маслюка та модрини європейське (хвойне дерево) поважаємо за процесс мікоризи.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firstLine="0"/>
        <w:jc w:val="left"/>
        <w:rPr>
          <w:rFonts w:ascii="Arial" w:cs="Arial" w:eastAsia="Arial" w:hAnsi="Arial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 následujících čtyř pojmů vytvoř dvě smyslupené dvojice. Stručně zdůvodni, co má první i druhá dvojice společného: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hřib smrkový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muchomůrka růžovka (masák)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muchomůrka červená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hřib satan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Logické dvojice lze utvořit více možnými způsoby. Všechny jsou korektní, pokud je žák dokáže náležitě zdůvodnit, například: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3" w:hanging="360"/>
        <w:jc w:val="left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Відповідні логічні пари можна утворити кількома можливими способами. Усі вони коректні, якщо студент може їх виправдати, наприклад: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hřib smrkový + hřib satan – rod hříbek (stejný taxon)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3" w:hanging="360"/>
        <w:jc w:val="left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підберезник та сатанинський гриб (той самий вид)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muchomůrka růžovka + muchomůrka červená – rod muchomůrka (stejný taxon)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3" w:hanging="360"/>
        <w:jc w:val="left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рожева поганка та мухомор (той самий вид)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hřib smrkový + muchomůrka růžovka – jedlé houby</w:t>
      </w:r>
    </w:p>
    <w:p w:rsidR="00000000" w:rsidDel="00000000" w:rsidP="00000000" w:rsidRDefault="00000000" w:rsidRPr="00000000" w14:paraId="00000030">
      <w:pPr>
        <w:spacing w:line="240" w:lineRule="auto"/>
        <w:ind w:left="720" w:right="403" w:hanging="360"/>
        <w:rPr>
          <w:rFonts w:ascii="Arial" w:cs="Arial" w:eastAsia="Arial" w:hAnsi="Arial"/>
          <w:color w:val="00b0f0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підберезник та рожева поганка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hřib satan + muchomůrka červená – nejedlé houby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(неїстівні гриби)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720" w:right="40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сатанинський гриб та мухомор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Tvůj kamarád je v lese na houbách. Poslal ti obrázky, abys mu poradil, které houby si může odnést domů a které by měl raději v lese nechat. Houby, které by ses mu nebál/a doporučit na smaženici, zakroužkuj.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2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pict>
          <v:shape id="Obrázek 6" style="width:164.25pt;height:164.25pt;visibility:visible" o:spid="_x0000_i1027" type="#_x0000_t75">
            <v:imagedata r:id="rId1" o:title=""/>
          </v:shape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pict>
          <v:shape id="Obrázek 5" style="width:123pt;height:162.75pt;visibility:visible" o:spid="_x0000_i1028" type="#_x0000_t75">
            <v:imagedata r:id="rId2" o:title=""/>
          </v:shape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pict>
          <v:shape id="Obrázek 7" style="width:119.25pt;height:162.75pt;visibility:visible" o:spid="_x0000_i1029" type="#_x0000_t75">
            <v:imagedata r:id="rId3" o:title=""/>
          </v:shape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pict>
          <v:shape id="Obrázek 9" style="width:180.75pt;height:149.25pt;visibility:visible" o:spid="_x0000_i1030" type="#_x0000_t75">
            <v:imagedata r:id="rId4" o:title=""/>
          </v:shape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pict>
          <v:shape id="Obrázek 11" style="width:225pt;height:150pt;visibility:visible" o:spid="_x0000_i1031" type="#_x0000_t75">
            <v:imagedata r:id="rId5" o:title=""/>
          </v:shape>
        </w:pic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50800</wp:posOffset>
                </wp:positionV>
                <wp:extent cx="259080" cy="266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2810" y="3653000"/>
                          <a:ext cx="246380" cy="254000"/>
                        </a:xfrm>
                        <a:custGeom>
                          <a:rect b="b" l="l" r="r" t="t"/>
                          <a:pathLst>
                            <a:path extrusionOk="0" h="254000" w="246380">
                              <a:moveTo>
                                <a:pt x="0" y="0"/>
                              </a:moveTo>
                              <a:lnTo>
                                <a:pt x="0" y="254000"/>
                              </a:lnTo>
                              <a:lnTo>
                                <a:pt x="246380" y="254000"/>
                              </a:lnTo>
                              <a:lnTo>
                                <a:pt x="246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50800</wp:posOffset>
                </wp:positionV>
                <wp:extent cx="259080" cy="266700"/>
                <wp:effectExtent b="0" l="0" r="0" t="0"/>
                <wp:wrapNone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50800</wp:posOffset>
                </wp:positionV>
                <wp:extent cx="25908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810" y="3653000"/>
                          <a:ext cx="246380" cy="254000"/>
                        </a:xfrm>
                        <a:custGeom>
                          <a:rect b="b" l="l" r="r" t="t"/>
                          <a:pathLst>
                            <a:path extrusionOk="0" h="254000" w="246380">
                              <a:moveTo>
                                <a:pt x="0" y="0"/>
                              </a:moveTo>
                              <a:lnTo>
                                <a:pt x="0" y="254000"/>
                              </a:lnTo>
                              <a:lnTo>
                                <a:pt x="246380" y="254000"/>
                              </a:lnTo>
                              <a:lnTo>
                                <a:pt x="246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50800</wp:posOffset>
                </wp:positionV>
                <wp:extent cx="259080" cy="266700"/>
                <wp:effectExtent b="0" l="0" r="0" t="0"/>
                <wp:wrapNone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114300</wp:posOffset>
                </wp:positionV>
                <wp:extent cx="259080" cy="266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22810" y="3653000"/>
                          <a:ext cx="246380" cy="254000"/>
                        </a:xfrm>
                        <a:custGeom>
                          <a:rect b="b" l="l" r="r" t="t"/>
                          <a:pathLst>
                            <a:path extrusionOk="0" h="254000" w="246380">
                              <a:moveTo>
                                <a:pt x="0" y="0"/>
                              </a:moveTo>
                              <a:lnTo>
                                <a:pt x="0" y="254000"/>
                              </a:lnTo>
                              <a:lnTo>
                                <a:pt x="246380" y="254000"/>
                              </a:lnTo>
                              <a:lnTo>
                                <a:pt x="246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114300</wp:posOffset>
                </wp:positionV>
                <wp:extent cx="259080" cy="266700"/>
                <wp:effectExtent b="0" l="0" r="0" t="0"/>
                <wp:wrapNone/>
                <wp:docPr id="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2146300</wp:posOffset>
                </wp:positionV>
                <wp:extent cx="259080" cy="266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22810" y="3653000"/>
                          <a:ext cx="246380" cy="254000"/>
                        </a:xfrm>
                        <a:custGeom>
                          <a:rect b="b" l="l" r="r" t="t"/>
                          <a:pathLst>
                            <a:path extrusionOk="0" h="254000" w="246380">
                              <a:moveTo>
                                <a:pt x="0" y="0"/>
                              </a:moveTo>
                              <a:lnTo>
                                <a:pt x="0" y="254000"/>
                              </a:lnTo>
                              <a:lnTo>
                                <a:pt x="246380" y="254000"/>
                              </a:lnTo>
                              <a:lnTo>
                                <a:pt x="246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2146300</wp:posOffset>
                </wp:positionV>
                <wp:extent cx="259080" cy="266700"/>
                <wp:effectExtent b="0" l="0" r="0" t="0"/>
                <wp:wrapNone/>
                <wp:docPr id="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2197100</wp:posOffset>
                </wp:positionV>
                <wp:extent cx="259080" cy="266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2810" y="3653000"/>
                          <a:ext cx="246380" cy="254000"/>
                        </a:xfrm>
                        <a:custGeom>
                          <a:rect b="b" l="l" r="r" t="t"/>
                          <a:pathLst>
                            <a:path extrusionOk="0" h="254000" w="246380">
                              <a:moveTo>
                                <a:pt x="0" y="0"/>
                              </a:moveTo>
                              <a:lnTo>
                                <a:pt x="0" y="254000"/>
                              </a:lnTo>
                              <a:lnTo>
                                <a:pt x="246380" y="254000"/>
                              </a:lnTo>
                              <a:lnTo>
                                <a:pt x="246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2197100</wp:posOffset>
                </wp:positionV>
                <wp:extent cx="259080" cy="266700"/>
                <wp:effectExtent b="0" l="0" r="0" t="0"/>
                <wp:wrapNone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muchomůrka červená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14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2"/>
          <w:szCs w:val="22"/>
          <w:u w:val="single"/>
          <w:shd w:fill="auto" w:val="clear"/>
          <w:vertAlign w:val="baseline"/>
          <w:rtl w:val="0"/>
        </w:rPr>
        <w:t xml:space="preserve">kozák březový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підбере</w:t>
      </w: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зник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14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2"/>
          <w:szCs w:val="22"/>
          <w:u w:val="single"/>
          <w:shd w:fill="auto" w:val="clear"/>
          <w:vertAlign w:val="baseline"/>
          <w:rtl w:val="0"/>
        </w:rPr>
        <w:t xml:space="preserve">korálovec bukový 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геріцій коралоподібний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troudnatec kopytovitý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hnědák Schweinitzův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Řešení úlohy i její vyhodnocení lze pojmout vícero způsoby. Učitel například může žákům poskytnout názvy hub. Žáci pak mají možnost si podle názvu dohledat obrázek houby na internetu a také infomaci o její (ne)jedlosti. Názvy hub si ale mohou žáci dohledat na internetu i pomocí jednoduchých klíčových slov (například „houba bílá“, „houba choroš“).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Na příkladu korálovce pak lze ilustrovat, že i exoticky vypadající houby mohou být jedlé. Zároveň může učitel zdůraznit pravidlo, že pokud si nejsme sběrem nějaké (jedlé) houby jisti, je rozumnější nechat ji v lese. Úloha tedy nemusí mít jediné správné řešení – každý žák se rozhoduje podle toho, jak si je s určením hub (případně informacemi z internetu) jist.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2971800</wp:posOffset>
                </wp:positionV>
                <wp:extent cx="6884669" cy="103060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08428" y="3269460"/>
                          <a:ext cx="6875144" cy="1021080"/>
                        </a:xfrm>
                        <a:custGeom>
                          <a:rect b="b" l="l" r="r" t="t"/>
                          <a:pathLst>
                            <a:path extrusionOk="0" h="1021080" w="6875144">
                              <a:moveTo>
                                <a:pt x="0" y="0"/>
                              </a:moveTo>
                              <a:lnTo>
                                <a:pt x="0" y="1021080"/>
                              </a:lnTo>
                              <a:lnTo>
                                <a:pt x="6875144" y="1021080"/>
                              </a:lnTo>
                              <a:lnTo>
                                <a:pt x="687514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 pracovního listu a fotografií: Radka Dvořáková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88900" spcFirstLastPara="1" rIns="889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2971800</wp:posOffset>
                </wp:positionV>
                <wp:extent cx="6884669" cy="1030605"/>
                <wp:effectExtent b="0" l="0" r="0" t="0"/>
                <wp:wrapSquare wrapText="bothSides" distB="0" distT="0" distL="114300" distR="114300"/>
                <wp:docPr id="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669" cy="1030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ff"/>
        </w:rPr>
      </w:pPr>
      <w:bookmarkStart w:colFirst="0" w:colLast="0" w:name="_heading=h.exh6r8naec6n" w:id="1"/>
      <w:bookmarkEnd w:id="1"/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Рішення задачі можна зробити кількома способами. Наприклад, учитель може дати учням назви грибів. Потім учні мають можливість знайти в Інтернеті зображення гриба, а також інформацію про його (не)їстівність, за допомогою простих ключових слів (наприклад, «білий гриб», «хорош гриб»).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ff"/>
        </w:rPr>
      </w:pPr>
      <w:bookmarkStart w:colFirst="0" w:colLast="0" w:name="_heading=h.w55aw8epj822" w:id="2"/>
      <w:bookmarkEnd w:id="2"/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На прикладі коралів можна проілюструвати, що навіть екзотичні гриби можуть бути їстівними. При цьому вчитель може підкреслити правило, що якщо ми не впевнені у деяких грибах - краще залишити ці гриби у лісі. Тому завдання не обов’язково має єдине правильне рішення – кожен учень вирішує сам покладаючись на інформацію з вебу.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b0f0"/>
        </w:rPr>
      </w:pPr>
      <w:bookmarkStart w:colFirst="0" w:colLast="0" w:name="_heading=h.b6z6hldg2qp7" w:id="3"/>
      <w:bookmarkEnd w:id="3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55.0" w:type="dxa"/>
      <w:jc w:val="left"/>
      <w:tblInd w:w="2.0" w:type="dxa"/>
      <w:tblLayout w:type="fixed"/>
      <w:tblLook w:val="00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Obrázek 21" style="position:absolute;margin-left:-8.14992125984252pt;margin-top:715.9pt;width:89.85pt;height:100.6pt;z-index:-1;visibility:visible;mso-position-horizontal-relative:margin;mso-position-vertical-relative:text;mso-position-horizontal:absolute;mso-position-vertical:absolute;" o:spid="_x0000_s2049" type="#_x0000_t75">
          <v:imagedata r:id="rId8" o:title=""/>
          <w10:wrap/>
        </v:shape>
      </w:pic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Obrázek 1" style="width:511.5pt;height:79.5pt;visibility:visible" o:spid="_x0000_i1026" type="#_x0000_t75">
          <v:imagedata r:id="rId6" o:title="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Ind w:w="2.0" w:type="dxa"/>
      <w:tblLayout w:type="fixed"/>
      <w:tblLook w:val="00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pict>
              <v:shape id="Obrázek 20" style="width:511.5pt;height:43.5pt;visibility:visible" o:spid="_x0000_i1025" type="#_x0000_t75">
                <v:imagedata cropbottom="28512f" r:id="rId7" o:title=""/>
              </v:shape>
            </w:pic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D0FB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uiPriority w:val="99"/>
    <w:rsid w:val="7DAA1868"/>
    <w:rPr>
      <w:rFonts w:ascii="Arial" w:cs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uiPriority w:val="99"/>
    <w:rsid w:val="7DAA1868"/>
    <w:rPr>
      <w:rFonts w:ascii="Arial" w:cs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cs="Arial" w:hAnsi="Arial"/>
    </w:rPr>
  </w:style>
  <w:style w:type="paragraph" w:styleId="Popispracovnholistu" w:customStyle="1">
    <w:name w:val="Popis pracovního listu"/>
    <w:basedOn w:val="Normln"/>
    <w:link w:val="PopispracovnholistuChar"/>
    <w:uiPriority w:val="99"/>
    <w:rsid w:val="009D05FB"/>
    <w:pPr>
      <w:spacing w:after="120" w:before="240"/>
      <w:ind w:right="131"/>
      <w:jc w:val="both"/>
      <w:outlineLvl w:val="0"/>
    </w:pPr>
    <w:rPr>
      <w:rFonts w:ascii="Arial" w:cs="Arial" w:hAnsi="Arial"/>
      <w:sz w:val="28"/>
      <w:szCs w:val="28"/>
    </w:rPr>
  </w:style>
  <w:style w:type="paragraph" w:styleId="dekodpov" w:customStyle="1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cs="Arial" w:hAnsi="Arial"/>
      <w:color w:val="33bef2"/>
    </w:rPr>
  </w:style>
  <w:style w:type="paragraph" w:styleId="kol-zadn" w:customStyle="1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cs="Arial" w:hAnsi="Arial"/>
      <w:b w:val="1"/>
      <w:bCs w:val="1"/>
      <w:noProof w:val="1"/>
      <w:sz w:val="24"/>
      <w:szCs w:val="24"/>
    </w:rPr>
  </w:style>
  <w:style w:type="paragraph" w:styleId="Vpltabulky" w:customStyle="1">
    <w:name w:val="Výplň tabulky"/>
    <w:basedOn w:val="Normln"/>
    <w:link w:val="VpltabulkyChar"/>
    <w:uiPriority w:val="99"/>
    <w:rsid w:val="7DAA1868"/>
    <w:pPr>
      <w:spacing w:after="0" w:before="240"/>
      <w:jc w:val="center"/>
    </w:pPr>
    <w:rPr>
      <w:rFonts w:ascii="Arial" w:cs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uiPriority w:val="99"/>
    <w:rsid w:val="7DAA1868"/>
    <w:pPr>
      <w:spacing w:after="240" w:before="240"/>
      <w:jc w:val="center"/>
    </w:pPr>
    <w:rPr>
      <w:rFonts w:ascii="Arial" w:cs="Arial" w:hAnsi="Arial"/>
      <w:b w:val="1"/>
      <w:bCs w:val="1"/>
    </w:rPr>
  </w:style>
  <w:style w:type="character" w:styleId="NzevpracovnholistuChar" w:customStyle="1">
    <w:name w:val="Název pracovního listu Char"/>
    <w:link w:val="Nzevpracovnholistu"/>
    <w:uiPriority w:val="99"/>
    <w:locked w:val="1"/>
    <w:rsid w:val="7DAA1868"/>
    <w:rPr>
      <w:rFonts w:ascii="Arial" w:cs="Arial" w:eastAsia="Times New Roman" w:hAnsi="Arial"/>
      <w:b w:val="1"/>
      <w:bCs w:val="1"/>
      <w:sz w:val="44"/>
      <w:szCs w:val="44"/>
      <w:lang w:val="cs-CZ"/>
    </w:rPr>
  </w:style>
  <w:style w:type="character" w:styleId="PopispracovnholistuChar" w:customStyle="1">
    <w:name w:val="Popis pracovního listu Char"/>
    <w:link w:val="Popispracovnholistu"/>
    <w:uiPriority w:val="99"/>
    <w:locked w:val="1"/>
    <w:rsid w:val="009D05FB"/>
    <w:rPr>
      <w:rFonts w:ascii="Arial" w:cs="Arial" w:eastAsia="Times New Roman" w:hAnsi="Arial"/>
      <w:sz w:val="32"/>
      <w:szCs w:val="32"/>
    </w:rPr>
  </w:style>
  <w:style w:type="character" w:styleId="kol-zadnChar" w:customStyle="1">
    <w:name w:val="Úkol - zadání Char"/>
    <w:link w:val="kol-zadn"/>
    <w:uiPriority w:val="99"/>
    <w:locked w:val="1"/>
    <w:rsid w:val="00EE3316"/>
    <w:rPr>
      <w:rFonts w:ascii="Arial" w:cs="Arial" w:eastAsia="Times New Roman" w:hAnsi="Arial"/>
      <w:b w:val="1"/>
      <w:bCs w:val="1"/>
      <w:noProof w:val="1"/>
      <w:sz w:val="24"/>
      <w:szCs w:val="24"/>
    </w:rPr>
  </w:style>
  <w:style w:type="character" w:styleId="dekodpovChar" w:customStyle="1">
    <w:name w:val="Řádek odpověď Char"/>
    <w:link w:val="dekodpov"/>
    <w:uiPriority w:val="99"/>
    <w:locked w:val="1"/>
    <w:rsid w:val="00EA3EF5"/>
    <w:rPr>
      <w:rFonts w:ascii="Arial" w:cs="Arial" w:eastAsia="Times New Roman" w:hAnsi="Arial"/>
      <w:color w:val="33bef2"/>
    </w:rPr>
  </w:style>
  <w:style w:type="character" w:styleId="NadpisseznamuChar" w:customStyle="1">
    <w:name w:val="Nadpis seznamu Char"/>
    <w:link w:val="Nadpisseznamu"/>
    <w:uiPriority w:val="99"/>
    <w:locked w:val="1"/>
    <w:rsid w:val="7DAA1868"/>
    <w:rPr>
      <w:rFonts w:ascii="Arial" w:cs="Arial" w:eastAsia="Times New Roman" w:hAnsi="Arial"/>
      <w:b w:val="1"/>
      <w:bCs w:val="1"/>
      <w:u w:val="single"/>
      <w:lang w:val="cs-CZ"/>
    </w:rPr>
  </w:style>
  <w:style w:type="character" w:styleId="VpltabulkyChar" w:customStyle="1">
    <w:name w:val="Výplň tabulky Char"/>
    <w:link w:val="Vpltabulky"/>
    <w:uiPriority w:val="99"/>
    <w:locked w:val="1"/>
    <w:rsid w:val="7DAA1868"/>
    <w:rPr>
      <w:rFonts w:ascii="Arial" w:cs="Arial" w:eastAsia="Times New Roman" w:hAnsi="Arial"/>
      <w:b w:val="1"/>
      <w:bCs w:val="1"/>
      <w:lang w:val="cs-CZ"/>
    </w:rPr>
  </w:style>
  <w:style w:type="character" w:styleId="OdrkakostkaChar" w:customStyle="1">
    <w:name w:val="Odrážka kostka Char"/>
    <w:link w:val="Odrkakostka"/>
    <w:uiPriority w:val="99"/>
    <w:locked w:val="1"/>
    <w:rsid w:val="007D2437"/>
    <w:rPr>
      <w:rFonts w:ascii="Arial" w:cs="Arial" w:eastAsia="Times New Roman" w:hAnsi="Arial"/>
    </w:rPr>
  </w:style>
  <w:style w:type="character" w:styleId="Zhlav-tabulkaChar" w:customStyle="1">
    <w:name w:val="Záhlaví - tabulka Char"/>
    <w:link w:val="Zhlav-tabulka"/>
    <w:uiPriority w:val="99"/>
    <w:locked w:val="1"/>
    <w:rsid w:val="7DAA1868"/>
    <w:rPr>
      <w:rFonts w:ascii="Arial" w:cs="Arial" w:eastAsia="Times New Roman" w:hAnsi="Arial"/>
      <w:b w:val="1"/>
      <w:bCs w:val="1"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  <w:locked w:val="1"/>
    <w:rsid w:val="003D0FB1"/>
  </w:style>
  <w:style w:type="paragraph" w:styleId="Zhlav">
    <w:name w:val="header"/>
    <w:basedOn w:val="Normln"/>
    <w:link w:val="ZhlavChar"/>
    <w:uiPriority w:val="99"/>
    <w:rsid w:val="003D0FB1"/>
    <w:pPr>
      <w:tabs>
        <w:tab w:val="center" w:pos="4680"/>
        <w:tab w:val="right" w:pos="9360"/>
      </w:tabs>
      <w:spacing w:after="0" w:line="240" w:lineRule="auto"/>
    </w:pPr>
  </w:style>
  <w:style w:type="character" w:styleId="HeaderChar1" w:customStyle="1">
    <w:name w:val="Header Char1"/>
    <w:uiPriority w:val="99"/>
    <w:semiHidden w:val="1"/>
    <w:rsid w:val="00E721B1"/>
    <w:rPr>
      <w:rFonts w:cs="Calibri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locked w:val="1"/>
    <w:rsid w:val="003D0FB1"/>
  </w:style>
  <w:style w:type="paragraph" w:styleId="Zpat">
    <w:name w:val="footer"/>
    <w:basedOn w:val="Normln"/>
    <w:link w:val="ZpatChar"/>
    <w:uiPriority w:val="99"/>
    <w:rsid w:val="003D0FB1"/>
    <w:pPr>
      <w:tabs>
        <w:tab w:val="center" w:pos="4680"/>
        <w:tab w:val="right" w:pos="9360"/>
      </w:tabs>
      <w:spacing w:after="0" w:line="240" w:lineRule="auto"/>
    </w:pPr>
  </w:style>
  <w:style w:type="character" w:styleId="FooterChar1" w:customStyle="1">
    <w:name w:val="Footer Char1"/>
    <w:uiPriority w:val="99"/>
    <w:semiHidden w:val="1"/>
    <w:rsid w:val="00E721B1"/>
    <w:rPr>
      <w:rFonts w:cs="Calibri"/>
      <w:lang w:eastAsia="en-US"/>
    </w:rPr>
  </w:style>
  <w:style w:type="paragraph" w:styleId="Zdraznnvtextu" w:customStyle="1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styleId="Nevyeenzmnka1" w:customStyle="1">
    <w:name w:val="Nevyřešená zmínka1"/>
    <w:uiPriority w:val="99"/>
    <w:semiHidden w:val="1"/>
    <w:rsid w:val="00D334AC"/>
    <w:rPr>
      <w:color w:val="auto"/>
      <w:shd w:color="auto" w:fill="auto" w:val="clear"/>
    </w:rPr>
  </w:style>
  <w:style w:type="paragraph" w:styleId="Videoodkaz" w:customStyle="1">
    <w:name w:val="Video odkaz"/>
    <w:basedOn w:val="Odrkakostka"/>
    <w:link w:val="VideoodkazChar"/>
    <w:autoRedefine w:val="1"/>
    <w:uiPriority w:val="99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 w:val="1"/>
    <w:rsid w:val="002C10F6"/>
    <w:rPr>
      <w:color w:val="auto"/>
      <w:u w:val="single"/>
    </w:rPr>
  </w:style>
  <w:style w:type="paragraph" w:styleId="Video" w:customStyle="1">
    <w:name w:val="Video"/>
    <w:basedOn w:val="Videoodkaz"/>
    <w:link w:val="VideoChar"/>
    <w:uiPriority w:val="99"/>
    <w:rsid w:val="00643389"/>
    <w:pPr>
      <w:spacing w:after="0"/>
    </w:pPr>
  </w:style>
  <w:style w:type="paragraph" w:styleId="Sebereflexeka" w:customStyle="1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cs="Arial" w:hAnsi="Arial"/>
      <w:b w:val="1"/>
      <w:bCs w:val="1"/>
      <w:noProof w:val="1"/>
      <w:color w:val="f030a1"/>
      <w:sz w:val="28"/>
      <w:szCs w:val="28"/>
      <w:lang w:eastAsia="en-US"/>
    </w:rPr>
  </w:style>
  <w:style w:type="character" w:styleId="VideoodkazChar" w:customStyle="1">
    <w:name w:val="Video odkaz Char"/>
    <w:link w:val="Videoodkaz"/>
    <w:uiPriority w:val="99"/>
    <w:locked w:val="1"/>
    <w:rsid w:val="00643389"/>
    <w:rPr>
      <w:rFonts w:ascii="Arial" w:cs="Arial" w:eastAsia="Times New Roman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link w:val="Video"/>
    <w:uiPriority w:val="99"/>
    <w:locked w:val="1"/>
    <w:rsid w:val="00643389"/>
    <w:rPr>
      <w:rFonts w:ascii="Arial" w:cs="Arial" w:eastAsia="Times New Roman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 w:val="1"/>
    <w:rsid w:val="00FA405E"/>
    <w:pPr>
      <w:ind w:left="720"/>
    </w:pPr>
  </w:style>
  <w:style w:type="character" w:styleId="SebereflexekaChar" w:customStyle="1">
    <w:name w:val="Sebereflexe žáka Char"/>
    <w:link w:val="Sebereflexeka"/>
    <w:uiPriority w:val="99"/>
    <w:locked w:val="1"/>
    <w:rsid w:val="00194B7F"/>
    <w:rPr>
      <w:rFonts w:ascii="Arial" w:cs="Arial" w:eastAsia="Times New Roman" w:hAnsi="Arial"/>
      <w:b w:val="1"/>
      <w:bCs w:val="1"/>
      <w:noProof w:val="1"/>
      <w:color w:val="f030a1"/>
      <w:sz w:val="22"/>
      <w:szCs w:val="22"/>
      <w:lang w:eastAsia="en-US" w:val="cs-CZ"/>
    </w:rPr>
  </w:style>
  <w:style w:type="paragraph" w:styleId="Textbubliny">
    <w:name w:val="Balloon Text"/>
    <w:basedOn w:val="Normln"/>
    <w:link w:val="TextbublinyChar"/>
    <w:uiPriority w:val="99"/>
    <w:semiHidden w:val="1"/>
    <w:rsid w:val="00270D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locked w:val="1"/>
    <w:rsid w:val="00270D8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du.ceskatelevize.cz/video/4948-lanyze" TargetMode="External"/><Relationship Id="rId11" Type="http://schemas.openxmlformats.org/officeDocument/2006/relationships/fontTable" Target="fontTable.xml"/><Relationship Id="rId22" Type="http://schemas.openxmlformats.org/officeDocument/2006/relationships/image" Target="media/image9.png"/><Relationship Id="rId10" Type="http://schemas.openxmlformats.org/officeDocument/2006/relationships/settings" Target="settings.xml"/><Relationship Id="rId21" Type="http://schemas.openxmlformats.org/officeDocument/2006/relationships/image" Target="media/image10.png"/><Relationship Id="rId13" Type="http://schemas.openxmlformats.org/officeDocument/2006/relationships/styles" Target="styles.xml"/><Relationship Id="rId24" Type="http://schemas.openxmlformats.org/officeDocument/2006/relationships/image" Target="media/image13.png"/><Relationship Id="rId12" Type="http://schemas.openxmlformats.org/officeDocument/2006/relationships/numbering" Target="numbering.xml"/><Relationship Id="rId23" Type="http://schemas.openxmlformats.org/officeDocument/2006/relationships/image" Target="media/image14.png"/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jpg"/><Relationship Id="rId4" Type="http://schemas.openxmlformats.org/officeDocument/2006/relationships/image" Target="media/image5.jpg"/><Relationship Id="rId9" Type="http://schemas.openxmlformats.org/officeDocument/2006/relationships/theme" Target="theme/theme1.xml"/><Relationship Id="rId15" Type="http://schemas.openxmlformats.org/officeDocument/2006/relationships/header" Target="header2.xml"/><Relationship Id="rId26" Type="http://schemas.openxmlformats.org/officeDocument/2006/relationships/image" Target="media/image12.png"/><Relationship Id="rId14" Type="http://schemas.openxmlformats.org/officeDocument/2006/relationships/customXml" Target="../customXML/item1.xml"/><Relationship Id="rId25" Type="http://schemas.openxmlformats.org/officeDocument/2006/relationships/image" Target="media/image11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19" Type="http://schemas.openxmlformats.org/officeDocument/2006/relationships/hyperlink" Target="https://edu.ceskatelevize.cz/video/4946-vztah-cechu-k-houbam" TargetMode="External"/><Relationship Id="rId5" Type="http://schemas.openxmlformats.org/officeDocument/2006/relationships/image" Target="media/image4.jpg"/><Relationship Id="rId18" Type="http://schemas.openxmlformats.org/officeDocument/2006/relationships/hyperlink" Target="https://edu.ceskatelevize.cz/video/3133-vyvin-hub" TargetMode="External"/></Relationships>
</file>

<file path=word/_rels/footer1.xml.rels><?xml version="1.0" encoding="UTF-8" standalone="yes"?><Relationships xmlns="http://schemas.openxmlformats.org/package/2006/relationships"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6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9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KJTLVkeusG3ia3GicBSesiYZA==">AMUW2mV5+CfxXwC8MMChhYOZFwJtqpo4WHqhWTKe3gKeEkVq+7tKt5hDiQY/YUL3pXFpLINxVCh4MDq8fvBiL1h6AcHIb4hbjr6vVMprwtSTXPVthYsXaZNPczZ+u0kQmxYTR83WqBeKs43SGS1gF7EnmXU3OHiwn08au97no1DBkn3N442iQeVWxg4oqtnmcdvlU1CFoGHz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2021-09-23T16:20:00Z</dcterms:created>
  <dc:creator>Jan Johanovský</dc:creator>
</cp:coreProperties>
</file>