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Source Sans Pro" w:cs="Source Sans Pro" w:eastAsia="Source Sans Pro" w:hAnsi="Source Sans Pro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Source Sans Pro" w:cs="Source Sans Pro" w:eastAsia="Source Sans Pro" w:hAnsi="Source Sans Pro"/>
          <w:b w:val="1"/>
          <w:rtl w:val="0"/>
        </w:rPr>
        <w:t xml:space="preserve">Tři králové / Три короля (чеський антинацистський опір)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Tři muži tvořící malou, velmi dobře organizovanou odbojovou skupinu dlouho svou činností dokázali udržovat v pohotovosti členy pražského gestapa. Byli součástí nekomunistické odbojové organizace Obrana národa a svou činností se zaměřovali na zpravodajství, sabotáže a diverzní akce. Přes maximální opatrnost se nakonec gestapo dostalo i na jejich stopu. Jejich životy tak zakončily výstřely ať na popravišti nebo při vzájemné přestřelce.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Троє чоловіків, які створили невеликий але дуже добре організований рух опору, довгий час могли тримати членів празького гестапо напоготові. Вони були частиною не комуністичної організації  «Захист нації», а їхня діяльність була зосереджена на розвідці та диверсії. Незважаючи на неабияку обережність, гестапо врешті їх знайшло. Таким чином, життя чоловіків обірвалося пострілами на місці та під час взаємної перестрілки.</w:t>
          </w:r>
        </w:sdtContent>
      </w:sdt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07.0" w:type="dxa"/>
        <w:jc w:val="left"/>
        <w:tblInd w:w="0.0" w:type="dxa"/>
        <w:tblLayout w:type="fixed"/>
        <w:tblLook w:val="0600"/>
      </w:tblPr>
      <w:tblGrid>
        <w:gridCol w:w="10607"/>
        <w:tblGridChange w:id="0">
          <w:tblGrid>
            <w:gridCol w:w="10607"/>
          </w:tblGrid>
        </w:tblGridChange>
      </w:tblGrid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07">
            <w:pPr>
              <w:ind w:right="-292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Video: </w:t>
            </w:r>
            <w:hyperlink r:id="rId7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Odbojová skupina Tři králové</w:t>
              </w:r>
            </w:hyperlink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 / Відео: </w:t>
                </w:r>
              </w:sdtContent>
            </w:sdt>
            <w:hyperlink r:id="rId8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Рух опору Три королі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" w:hRule="atLeast"/>
          <w:tblHeader w:val="0"/>
        </w:trPr>
        <w:tc>
          <w:tcPr>
            <w:tcBorders>
              <w:top w:color="000000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shd w:fill="ffffff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V příspěvku jste mohli zaznamenat fragmenty příběhu odbojové skupiny, která si v době svého působení vysloužila pojmenování Tři králové. Skupinu takto údajně pojmenovali příslušníci pražského gestapa kvůli podpisu, jejž členové používali: B + M + M. Tento podpis nápadně připomíná označení K + M + B (Kašpar, Melichar, Baltazar), označení třech mudrců putujících do Betléma ve vánočním biblickém příběhu. Zjistěte si více informací o členech odbojové skupiny a pokuste se, podobně jako je tomu u biblického příběhu, vybavit jednotlivé členy odbojové skupiny charakteristickými znaky (atributy) a napište k tomu své odůvodnění.</w:t>
            </w:r>
          </w:p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У джерелі можна було зауважити фрагменти історії руху, який під час своєї діяльності отримав  назву «Три королі». Групу нібито так назвали члени празького гестапо через підпис, який вони використовували: B + M + M. Цей підпис разюче нагадує K + M + Б (Каспар, Мелхіор, Балтазар), ім'я </w:t>
                </w:r>
              </w:sdtContent>
            </w:sdt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трьох мудреців</w:t>
              </w:r>
            </w:hyperlink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(царів)</w:t>
                </w:r>
              </w:sdtContent>
            </w:sdt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, що подорожвали до Віфлеєму в різдвяній біблійній історії. Дізнайтеся більше про членів цієї групи опору та спробуйте, як у біблійній історії, дати окремим членам групи характеристики та напишіть своє пояснення.</w:t>
                </w:r>
              </w:sdtContent>
            </w:sdt>
          </w:p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  <w:t xml:space="preserve">Vyjádřete novodobé Tři krále způsobem krátkého alegorického příběhu: písemně nebo výtvarně, např. formou komiksu. Inspirací Vám může být 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text</w:t>
              </w:r>
            </w:hyperlink>
            <w:r w:rsidDel="00000000" w:rsidR="00000000" w:rsidRPr="00000000">
              <w:rPr>
                <w:rtl w:val="0"/>
              </w:rPr>
              <w:t xml:space="preserve"> písně, kterou složil jako poctu hrdinům hudebník Jan Vyčítal, nebo komiks, který vydali autoři Zdeněk Ležák a Michal Kocián a jmenuje se Tři králové.</w:t>
            </w:r>
          </w:p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Опишіть Трьох Королів у короткій алегоричній історії: письмово чи художньо, наприклад, у формі коміксу. Ви можете надихнутися </w:t>
                </w:r>
              </w:sdtContent>
            </w:sdt>
            <w:hyperlink r:id="rId11">
              <w:r w:rsidDel="00000000" w:rsidR="00000000" w:rsidRPr="00000000">
                <w:rPr>
                  <w:u w:val="single"/>
                  <w:rtl w:val="0"/>
                </w:rPr>
                <w:t xml:space="preserve">текстом</w:t>
              </w:r>
            </w:hyperlink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пісні, написаної музикантом Яном Вичіталем, або коміксом «Три королі», який видали автори Зденек Лежак  та Міхал Коціан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5.0" w:type="dxa"/>
              <w:left w:w="85.0" w:type="dxa"/>
              <w:bottom w:w="85.0" w:type="dxa"/>
              <w:right w:w="85.0" w:type="dxa"/>
            </w:tcMar>
          </w:tcPr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 Pokuste se vytvořit návrh pomníku Tří králů, který by mohl našim současníkům připomínat jejich činnost a osudy. </w:t>
            </w:r>
          </w:p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Inspirovat se můžete např. </w:t>
            </w: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pomníkem operace Anthropoid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Спробуйте спроєктувати пам’ятник Трьом королям, який би нагадував  про їхню діяльність і долю.</w:t>
                </w:r>
              </w:sdtContent>
            </w:sdt>
          </w:p>
          <w:p w:rsidR="00000000" w:rsidDel="00000000" w:rsidP="00000000" w:rsidRDefault="00000000" w:rsidRPr="00000000" w14:paraId="00000031">
            <w:pPr>
              <w:jc w:val="both"/>
              <w:rPr/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Надихнутися можна через цей, наприклад,</w:t>
                </w:r>
              </w:sdtContent>
            </w:sdt>
            <w:hyperlink r:id="rId13">
              <w:r w:rsidDel="00000000" w:rsidR="00000000" w:rsidRPr="00000000">
                <w:rPr>
                  <w:u w:val="single"/>
                  <w:rtl w:val="0"/>
                </w:rPr>
                <w:t xml:space="preserve"> пам’ятник  «Антропоїд».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6838" w:w="11906" w:orient="portrait"/>
      <w:pgMar w:bottom="566" w:top="566" w:left="566" w:right="56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Sans Pro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b="0" l="0" r="0" t="0"/>
          <wp:wrapSquare wrapText="bothSides" distB="114300" distT="11430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9915.0" w:type="dxa"/>
      <w:jc w:val="left"/>
      <w:tblInd w:w="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7095"/>
      <w:gridCol w:w="2820"/>
      <w:tblGridChange w:id="0">
        <w:tblGrid>
          <w:gridCol w:w="7095"/>
          <w:gridCol w:w="2820"/>
        </w:tblGrid>
      </w:tblGridChange>
    </w:tblGrid>
    <w:tr>
      <w:trPr>
        <w:cantSplit w:val="0"/>
        <w:trHeight w:val="18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64">
          <w:pPr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5">
          <w:pPr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Tři králové</w:t>
          </w:r>
        </w:p>
        <w:p w:rsidR="00000000" w:rsidDel="00000000" w:rsidP="00000000" w:rsidRDefault="00000000" w:rsidRPr="00000000" w14:paraId="00000066">
          <w:pPr>
            <w:rPr>
              <w:color w:val="666666"/>
              <w:sz w:val="20"/>
              <w:szCs w:val="20"/>
            </w:rPr>
          </w:pPr>
          <w:r w:rsidDel="00000000" w:rsidR="00000000" w:rsidRPr="00000000">
            <w:rPr>
              <w:color w:val="666666"/>
              <w:sz w:val="20"/>
              <w:szCs w:val="20"/>
              <w:rtl w:val="0"/>
            </w:rPr>
            <w:t xml:space="preserve">Pracovní list k samostatné práci žáka 2. stupně základní školy a střední školy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67">
          <w:pPr>
            <w:jc w:val="right"/>
            <w:rPr/>
          </w:pPr>
          <w:r w:rsidDel="00000000" w:rsidR="00000000" w:rsidRPr="00000000">
            <w:rPr>
              <w:rtl w:val="0"/>
            </w:rPr>
            <w:t xml:space="preserve">Jméno žáka:</w:t>
          </w:r>
        </w:p>
      </w:tc>
    </w:tr>
  </w:tbl>
  <w:p w:rsidR="00000000" w:rsidDel="00000000" w:rsidP="00000000" w:rsidRDefault="00000000" w:rsidRPr="00000000" w14:paraId="00000068">
    <w:pPr>
      <w:rPr/>
    </w:pPr>
    <w:r w:rsidDel="00000000" w:rsidR="00000000" w:rsidRPr="00000000">
      <w:rPr>
        <w:rtl w:val="0"/>
      </w:rPr>
      <w:tab/>
      <w:tab/>
      <w:tab/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-33333</wp:posOffset>
          </wp:positionH>
          <wp:positionV relativeFrom="page">
            <wp:posOffset>-174620</wp:posOffset>
          </wp:positionV>
          <wp:extent cx="7600950" cy="285750"/>
          <wp:effectExtent b="0" l="0" r="0" t="0"/>
          <wp:wrapSquare wrapText="bothSides" distB="114300" distT="114300" distL="114300" distR="114300"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b="0" l="0" r="0" t="0"/>
          <wp:wrapSquare wrapText="bothSides" distB="114300" distT="11430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Sans Pro" w:cs="Source Sans Pro" w:eastAsia="Source Sans Pro" w:hAnsi="Source Sans Pro"/>
        <w:sz w:val="22"/>
        <w:szCs w:val="22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Source Sans Pro SemiBold" w:cs="Source Sans Pro SemiBold" w:eastAsia="Source Sans Pro SemiBold" w:hAnsi="Source Sans Pro SemiBold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Source Sans Pro SemiBold" w:cs="Source Sans Pro SemiBold" w:eastAsia="Source Sans Pro SemiBold" w:hAnsi="Source Sans Pro SemiBol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rFonts w:ascii="Source Sans Pro Semibold" w:cs="Source Sans Pro Semibold" w:eastAsia="Source Sans Pro Semibold" w:hAnsi="Source Sans Pro Semibold"/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rFonts w:ascii="Source Sans Pro Semibold" w:cs="Source Sans Pro Semibold" w:eastAsia="Source Sans Pro Semibold" w:hAnsi="Source Sans Pro Semibold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377BC2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77BC2"/>
  </w:style>
  <w:style w:type="paragraph" w:styleId="Footer">
    <w:name w:val="footer"/>
    <w:basedOn w:val="Normal"/>
    <w:link w:val="FooterChar"/>
    <w:uiPriority w:val="99"/>
    <w:unhideWhenUsed w:val="1"/>
    <w:rsid w:val="00377BC2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77BC2"/>
  </w:style>
  <w:style w:type="character" w:styleId="Hyperlink">
    <w:name w:val="Hyperlink"/>
    <w:basedOn w:val="DefaultParagraphFont"/>
    <w:uiPriority w:val="99"/>
    <w:unhideWhenUsed w:val="1"/>
    <w:rsid w:val="00740471"/>
    <w:rPr>
      <w:color w:val="0000ff" w:themeColor="hyperlink"/>
      <w:u w:val="single"/>
    </w:rPr>
  </w:style>
  <w:style w:type="character" w:styleId="Nevyeenzmnka1" w:customStyle="1">
    <w:name w:val="Nevyřešená zmínka1"/>
    <w:basedOn w:val="DefaultParagraphFont"/>
    <w:uiPriority w:val="99"/>
    <w:semiHidden w:val="1"/>
    <w:unhideWhenUsed w:val="1"/>
    <w:rsid w:val="00740471"/>
    <w:rPr>
      <w:color w:val="605e5c"/>
      <w:shd w:color="auto" w:fill="e1dfdd" w:val="clear"/>
    </w:rPr>
  </w:style>
  <w:style w:type="table" w:styleId="a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C0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3C046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3C04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C046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C0469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9754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9754A"/>
    <w:rPr>
      <w:rFonts w:ascii="Segoe UI" w:cs="Segoe UI" w:hAnsi="Segoe UI"/>
      <w:sz w:val="18"/>
      <w:szCs w:val="18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1E67A4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70C06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upermusic.cz/skupina.php?idpiesne=120362&amp;sid=" TargetMode="External"/><Relationship Id="rId10" Type="http://schemas.openxmlformats.org/officeDocument/2006/relationships/hyperlink" Target="https://supermusic.cz/skupina.php?idpiesne=120362&amp;sid=" TargetMode="External"/><Relationship Id="rId13" Type="http://schemas.openxmlformats.org/officeDocument/2006/relationships/hyperlink" Target="https://cs.wikipedia.org/wiki/Pam%C3%A1tn%C3%ADk_Operace_Anthropoid" TargetMode="External"/><Relationship Id="rId12" Type="http://schemas.openxmlformats.org/officeDocument/2006/relationships/hyperlink" Target="https://cs.wikipedia.org/wiki/Pam%C3%A1tn%C3%ADk_Operace_Anthropoi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k.wikipedia.org/wiki/%D0%A2%D1%80%D0%B8_%D1%86%D0%B0%D1%80%D1%96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du.ceskatelevize.cz/video/4145-odbojova-skupina-tri-kralove" TargetMode="External"/><Relationship Id="rId8" Type="http://schemas.openxmlformats.org/officeDocument/2006/relationships/hyperlink" Target="https://edu.ceskatelevize.cz/video/4145-odbojova-skupina-tri-kralov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SemiBold-regular.ttf"/><Relationship Id="rId2" Type="http://schemas.openxmlformats.org/officeDocument/2006/relationships/font" Target="fonts/SourceSansProSemiBold-bold.ttf"/><Relationship Id="rId3" Type="http://schemas.openxmlformats.org/officeDocument/2006/relationships/font" Target="fonts/SourceSansProSemiBold-italic.ttf"/><Relationship Id="rId4" Type="http://schemas.openxmlformats.org/officeDocument/2006/relationships/font" Target="fonts/SourceSansProSemiBold-boldItalic.ttf"/><Relationship Id="rId5" Type="http://schemas.openxmlformats.org/officeDocument/2006/relationships/font" Target="fonts/SourceSansPro-regular.ttf"/><Relationship Id="rId6" Type="http://schemas.openxmlformats.org/officeDocument/2006/relationships/font" Target="fonts/SourceSansPro-bold.ttf"/><Relationship Id="rId7" Type="http://schemas.openxmlformats.org/officeDocument/2006/relationships/font" Target="fonts/SourceSansPro-italic.ttf"/><Relationship Id="rId8" Type="http://schemas.openxmlformats.org/officeDocument/2006/relationships/font" Target="fonts/SourceSansPr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nnRvhmeABSKcH7m6v6iHXKW0SA==">AMUW2mWKczGBv4Qd7byR2aAXxKL18NtdLMQWpv/UIOBsSo/wNN/M06UNmejbibkjJSyhbW3I281/1dWwNmWhth9bQZRYPVqAwpgQUMV3o7kt4EVP46b45dBtypq/thBDq3y1SXBH0+pkdAXl4oUorFGStZSKiOFcv2XeZ0Lc1ow/4/eifiaucKF/B5A9DrHNQPOzd6ND2OVdZr6WinVqlbPtGZe1EvhrC1C+HID9mGK2mPrUkBh0/3Oz6DzhRPzmOJeOgCKhjXRwOPYjgTR4xvaeficNJxsT/4GjXbyMFA4ZKfz3fW09KK64V7Q9SGU/FkQZX2udBWH8ectsmEZ0C+FdwrSp02RT7hlycRn2rBhfAhKLSDGyS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2021-04-12T12:57:00Z</dcterms:created>
  <dc:creator>MF</dc:creator>
</cp:coreProperties>
</file>