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C7D" w14:textId="77777777" w:rsidR="00A90A07" w:rsidRDefault="00000000">
      <w:pPr>
        <w:pStyle w:val="Nzevpracovnholistu"/>
      </w:pPr>
      <w:r>
        <w:t>Co s majetkem a co s hranicemi</w:t>
      </w:r>
    </w:p>
    <w:p w14:paraId="57E4EB5D" w14:textId="77777777" w:rsidR="00A90A07" w:rsidRDefault="00A90A07">
      <w:pPr>
        <w:sectPr w:rsidR="00A90A07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4263478" w14:textId="1870EBC2" w:rsidR="00A90A07" w:rsidRDefault="00000000">
      <w:pPr>
        <w:pStyle w:val="Popispracovnholistu"/>
      </w:pPr>
      <w:r>
        <w:t>Političtí reprezentanti Československa se v létě 1992 dohodli na rozpadu státu, ke kterému mělo dojít již za šest měsíců. Během této doby si nástupnické státy musely hlavně rozdělit majetek a vytyčit nové hranice.</w:t>
      </w:r>
    </w:p>
    <w:p w14:paraId="48B77F5D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429DED39" w14:textId="2D680CF0" w:rsidR="00A90A07" w:rsidRDefault="00000000" w:rsidP="00032641">
      <w:pPr>
        <w:pStyle w:val="Videoodkaz"/>
      </w:pPr>
      <w:hyperlink r:id="rId10">
        <w:r w:rsidR="00032641">
          <w:rPr>
            <w:rStyle w:val="Internetovodkaz"/>
          </w:rPr>
          <w:t>Video 1 – Dělení majetku 1</w:t>
        </w:r>
      </w:hyperlink>
    </w:p>
    <w:p w14:paraId="3FA286C3" w14:textId="77333DA5" w:rsidR="00A90A07" w:rsidRDefault="00000000" w:rsidP="00032641">
      <w:pPr>
        <w:pStyle w:val="Videoodkaz"/>
      </w:pPr>
      <w:hyperlink r:id="rId11">
        <w:r w:rsidR="00032641">
          <w:rPr>
            <w:rStyle w:val="Internetovodkaz"/>
          </w:rPr>
          <w:t>Video 2 – Dělení majetku 2</w:t>
        </w:r>
      </w:hyperlink>
    </w:p>
    <w:p w14:paraId="5918C59F" w14:textId="092F2C3C" w:rsidR="00A90A07" w:rsidRDefault="00000000" w:rsidP="00032641">
      <w:pPr>
        <w:pStyle w:val="Video"/>
      </w:pPr>
      <w:hyperlink r:id="rId12">
        <w:r w:rsidR="00032641">
          <w:rPr>
            <w:rStyle w:val="Internetovodkaz"/>
          </w:rPr>
          <w:t>Video 3 – Vytyčení státní hranice</w:t>
        </w:r>
      </w:hyperlink>
    </w:p>
    <w:p w14:paraId="26625C59" w14:textId="77777777" w:rsidR="00A90A07" w:rsidRDefault="00A90A07">
      <w:pPr>
        <w:pStyle w:val="Video"/>
        <w:ind w:left="284" w:hanging="284"/>
        <w:rPr>
          <w:rStyle w:val="Internetovodkaz"/>
          <w:color w:val="F22EA2"/>
        </w:rPr>
      </w:pPr>
    </w:p>
    <w:p w14:paraId="267D9847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3B479C62" w14:textId="77777777" w:rsidR="00A90A07" w:rsidRDefault="00000000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4547251B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5675DEA" w14:textId="68513ECF" w:rsidR="00A90A07" w:rsidRDefault="00000000">
      <w:pPr>
        <w:pStyle w:val="kol-zadn"/>
        <w:numPr>
          <w:ilvl w:val="0"/>
          <w:numId w:val="2"/>
        </w:numPr>
      </w:pPr>
      <w:r>
        <w:t>Poslední předseda federální vlády Jan Stráský vzpomíná ve videu 1 na jednání o dělení společného majetku. Rozhodněte</w:t>
      </w:r>
      <w:r w:rsidR="00032641">
        <w:t xml:space="preserve"> a zakroužkujte, </w:t>
      </w:r>
      <w:r>
        <w:t>co je pravda (i více odpovědí může být správných</w:t>
      </w:r>
      <w:r w:rsidR="00032641">
        <w:t>)</w:t>
      </w:r>
      <w:r>
        <w:t>:</w:t>
      </w:r>
    </w:p>
    <w:p w14:paraId="798AC36E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B78429A" w14:textId="37929F6D" w:rsidR="00A90A07" w:rsidRDefault="00000000" w:rsidP="00032641">
      <w:pPr>
        <w:pStyle w:val="Odrkakostka"/>
        <w:numPr>
          <w:ilvl w:val="0"/>
          <w:numId w:val="5"/>
        </w:numPr>
        <w:spacing w:line="360" w:lineRule="auto"/>
        <w:ind w:left="720"/>
      </w:pPr>
      <w:r w:rsidRPr="00032641">
        <w:rPr>
          <w:color w:val="000000"/>
        </w:rPr>
        <w:t>Zákon o dělení majetku byl přijat v:</w:t>
      </w:r>
    </w:p>
    <w:p w14:paraId="2FA000A9" w14:textId="6E7A5AD7" w:rsidR="00A90A07" w:rsidRDefault="00032641" w:rsidP="00032641">
      <w:pPr>
        <w:pStyle w:val="dekodpov"/>
        <w:tabs>
          <w:tab w:val="left" w:pos="1418"/>
          <w:tab w:val="left" w:pos="3969"/>
          <w:tab w:val="left" w:pos="7088"/>
        </w:tabs>
      </w:pPr>
      <w:r>
        <w:rPr>
          <w:color w:val="000000"/>
        </w:rPr>
        <w:tab/>
      </w:r>
      <w:r w:rsidR="00000000">
        <w:rPr>
          <w:color w:val="000000"/>
        </w:rPr>
        <w:t>v červnu 1992</w:t>
      </w:r>
      <w:r w:rsidR="00000000">
        <w:rPr>
          <w:color w:val="000000"/>
        </w:rPr>
        <w:tab/>
        <w:t>v listopadu 1992</w:t>
      </w:r>
      <w:r w:rsidR="00000000">
        <w:rPr>
          <w:color w:val="000000"/>
        </w:rPr>
        <w:tab/>
        <w:t>v lednu 1993</w:t>
      </w:r>
    </w:p>
    <w:p w14:paraId="284630C2" w14:textId="0A366560" w:rsidR="00A90A07" w:rsidRDefault="00000000" w:rsidP="00032641">
      <w:pPr>
        <w:pStyle w:val="Odrkakostka"/>
        <w:numPr>
          <w:ilvl w:val="0"/>
          <w:numId w:val="5"/>
        </w:numPr>
        <w:tabs>
          <w:tab w:val="left" w:pos="1418"/>
          <w:tab w:val="left" w:pos="3969"/>
          <w:tab w:val="left" w:pos="7088"/>
        </w:tabs>
        <w:spacing w:line="360" w:lineRule="auto"/>
      </w:pPr>
      <w:r w:rsidRPr="00032641">
        <w:rPr>
          <w:color w:val="000000"/>
        </w:rPr>
        <w:t>Největší problémy nastaly při dělení majetku:</w:t>
      </w:r>
    </w:p>
    <w:p w14:paraId="27C94264" w14:textId="4AC16404" w:rsidR="00A90A07" w:rsidRDefault="00032641" w:rsidP="00032641">
      <w:pPr>
        <w:pStyle w:val="dekodpov"/>
        <w:tabs>
          <w:tab w:val="left" w:pos="1418"/>
          <w:tab w:val="left" w:pos="3969"/>
          <w:tab w:val="left" w:pos="7088"/>
        </w:tabs>
        <w:jc w:val="left"/>
      </w:pPr>
      <w:r>
        <w:rPr>
          <w:color w:val="000000"/>
        </w:rPr>
        <w:tab/>
      </w:r>
      <w:r w:rsidR="00000000">
        <w:rPr>
          <w:color w:val="000000"/>
        </w:rPr>
        <w:t>armády</w:t>
      </w:r>
      <w:r w:rsidR="00000000">
        <w:rPr>
          <w:color w:val="000000"/>
        </w:rPr>
        <w:tab/>
        <w:t>bank</w:t>
      </w:r>
      <w:r w:rsidR="00000000">
        <w:rPr>
          <w:color w:val="000000"/>
        </w:rPr>
        <w:tab/>
        <w:t>státních dra</w:t>
      </w:r>
      <w:r>
        <w:rPr>
          <w:color w:val="000000"/>
        </w:rPr>
        <w:t>h</w:t>
      </w:r>
    </w:p>
    <w:p w14:paraId="6F04CDD8" w14:textId="040A7D5D" w:rsidR="00A90A07" w:rsidRDefault="00000000" w:rsidP="00032641">
      <w:pPr>
        <w:pStyle w:val="Odrkakostka"/>
        <w:numPr>
          <w:ilvl w:val="0"/>
          <w:numId w:val="5"/>
        </w:numPr>
        <w:tabs>
          <w:tab w:val="left" w:pos="1418"/>
          <w:tab w:val="left" w:pos="3969"/>
          <w:tab w:val="left" w:pos="7088"/>
        </w:tabs>
        <w:spacing w:line="360" w:lineRule="auto"/>
      </w:pPr>
      <w:r w:rsidRPr="00032641">
        <w:rPr>
          <w:color w:val="000000"/>
        </w:rPr>
        <w:t>Majetek byl dělen dle:</w:t>
      </w:r>
    </w:p>
    <w:p w14:paraId="2659B74E" w14:textId="2B8D8028" w:rsidR="00A90A07" w:rsidRDefault="00032641" w:rsidP="00032641">
      <w:pPr>
        <w:pStyle w:val="dekodpov"/>
        <w:tabs>
          <w:tab w:val="left" w:pos="1418"/>
          <w:tab w:val="left" w:pos="3969"/>
          <w:tab w:val="left" w:pos="7088"/>
        </w:tabs>
        <w:jc w:val="left"/>
      </w:pPr>
      <w:r>
        <w:rPr>
          <w:color w:val="000000"/>
        </w:rPr>
        <w:tab/>
      </w:r>
      <w:r w:rsidR="00000000">
        <w:rPr>
          <w:color w:val="000000"/>
        </w:rPr>
        <w:t>územního principu</w:t>
      </w:r>
      <w:r w:rsidR="00000000">
        <w:rPr>
          <w:color w:val="000000"/>
        </w:rPr>
        <w:tab/>
        <w:t>principu 2:1</w:t>
      </w:r>
      <w:r w:rsidR="00000000">
        <w:rPr>
          <w:color w:val="000000"/>
        </w:rPr>
        <w:tab/>
        <w:t>principu 3</w:t>
      </w:r>
      <w:r>
        <w:rPr>
          <w:color w:val="000000"/>
        </w:rPr>
        <w:t>:</w:t>
      </w:r>
      <w:r w:rsidR="00000000">
        <w:rPr>
          <w:color w:val="000000"/>
        </w:rPr>
        <w:t>1</w:t>
      </w:r>
    </w:p>
    <w:p w14:paraId="5AD9EB19" w14:textId="190D6F7C" w:rsidR="00A90A07" w:rsidRDefault="00000000" w:rsidP="00032641">
      <w:pPr>
        <w:pStyle w:val="Odrkakostka"/>
        <w:numPr>
          <w:ilvl w:val="0"/>
          <w:numId w:val="5"/>
        </w:numPr>
        <w:tabs>
          <w:tab w:val="left" w:pos="1418"/>
          <w:tab w:val="left" w:pos="3969"/>
          <w:tab w:val="left" w:pos="7088"/>
        </w:tabs>
        <w:spacing w:line="360" w:lineRule="auto"/>
      </w:pPr>
      <w:r w:rsidRPr="00032641">
        <w:rPr>
          <w:color w:val="000000"/>
        </w:rPr>
        <w:t>Jednání mezi stranami probíhala:</w:t>
      </w:r>
    </w:p>
    <w:p w14:paraId="751D0E06" w14:textId="39340128" w:rsidR="00A90A07" w:rsidRDefault="00032641" w:rsidP="00032641">
      <w:pPr>
        <w:pStyle w:val="dekodpov"/>
        <w:tabs>
          <w:tab w:val="left" w:pos="1418"/>
          <w:tab w:val="left" w:pos="3969"/>
          <w:tab w:val="left" w:pos="7088"/>
        </w:tabs>
        <w:jc w:val="left"/>
      </w:pPr>
      <w:r>
        <w:rPr>
          <w:color w:val="000000"/>
        </w:rPr>
        <w:tab/>
      </w:r>
      <w:r w:rsidR="00000000">
        <w:rPr>
          <w:color w:val="000000"/>
        </w:rPr>
        <w:t>lehce</w:t>
      </w:r>
      <w:r w:rsidR="00000000">
        <w:rPr>
          <w:color w:val="000000"/>
        </w:rPr>
        <w:tab/>
        <w:t>těžce</w:t>
      </w:r>
      <w:r w:rsidR="00000000">
        <w:rPr>
          <w:color w:val="000000"/>
        </w:rPr>
        <w:tab/>
        <w:t>musela zasahovat policie</w:t>
      </w:r>
    </w:p>
    <w:p w14:paraId="76AFE441" w14:textId="1DE4A9C2" w:rsidR="00A90A07" w:rsidRDefault="00000000" w:rsidP="00032641">
      <w:pPr>
        <w:pStyle w:val="Odrkakostka"/>
        <w:numPr>
          <w:ilvl w:val="0"/>
          <w:numId w:val="5"/>
        </w:numPr>
        <w:tabs>
          <w:tab w:val="left" w:pos="1418"/>
          <w:tab w:val="left" w:pos="3969"/>
          <w:tab w:val="left" w:pos="7088"/>
        </w:tabs>
        <w:spacing w:line="360" w:lineRule="auto"/>
      </w:pPr>
      <w:r w:rsidRPr="00032641">
        <w:rPr>
          <w:color w:val="000000"/>
        </w:rPr>
        <w:t>Podle J</w:t>
      </w:r>
      <w:r w:rsidR="00032641">
        <w:rPr>
          <w:color w:val="000000"/>
        </w:rPr>
        <w:t>ana</w:t>
      </w:r>
      <w:r w:rsidRPr="00032641">
        <w:rPr>
          <w:color w:val="000000"/>
        </w:rPr>
        <w:t xml:space="preserve"> Stráského bylo rozdělení:</w:t>
      </w:r>
    </w:p>
    <w:p w14:paraId="54D476FE" w14:textId="7CA1DFA6" w:rsidR="00A90A07" w:rsidRDefault="00032641" w:rsidP="00032641">
      <w:pPr>
        <w:pStyle w:val="dekodpov"/>
        <w:tabs>
          <w:tab w:val="left" w:pos="1418"/>
          <w:tab w:val="left" w:pos="3969"/>
          <w:tab w:val="left" w:pos="7088"/>
        </w:tabs>
        <w:jc w:val="left"/>
      </w:pPr>
      <w:r>
        <w:rPr>
          <w:color w:val="000000"/>
        </w:rPr>
        <w:tab/>
      </w:r>
      <w:r w:rsidR="00000000">
        <w:rPr>
          <w:color w:val="000000"/>
        </w:rPr>
        <w:t>spravedlivé</w:t>
      </w:r>
      <w:r w:rsidR="00000000">
        <w:rPr>
          <w:color w:val="000000"/>
        </w:rPr>
        <w:tab/>
        <w:t>nespravedlivé</w:t>
      </w:r>
      <w:r w:rsidR="00000000">
        <w:rPr>
          <w:color w:val="000000"/>
        </w:rPr>
        <w:tab/>
        <w:t>více či méně spravedlivé</w:t>
      </w:r>
    </w:p>
    <w:p w14:paraId="75E5BEF8" w14:textId="77777777" w:rsidR="00A90A07" w:rsidRDefault="00A90A07">
      <w:pPr>
        <w:pStyle w:val="dekodpov"/>
        <w:rPr>
          <w:color w:val="000000"/>
        </w:rPr>
      </w:pPr>
    </w:p>
    <w:p w14:paraId="561715CD" w14:textId="77777777" w:rsidR="00A90A07" w:rsidRDefault="00A90A07"/>
    <w:p w14:paraId="09DC21FD" w14:textId="690DEBAC" w:rsidR="00032641" w:rsidRDefault="00032641">
      <w:pPr>
        <w:sectPr w:rsidR="0003264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D109DFB" w14:textId="6D7C6125" w:rsidR="00A90A07" w:rsidRDefault="00000000">
      <w:pPr>
        <w:pStyle w:val="kol-zadn"/>
        <w:numPr>
          <w:ilvl w:val="0"/>
          <w:numId w:val="2"/>
        </w:numPr>
      </w:pPr>
      <w:r>
        <w:rPr>
          <w:bCs/>
          <w:szCs w:val="24"/>
        </w:rPr>
        <w:lastRenderedPageBreak/>
        <w:t>Ve videu 2 se mluví o rozdělení majetku federace a vnímání jeho spravedlnosti nebo nespravedlnosti na Slovensku. Poslední smlouva řešící dělení majetku byla totiž uzavřena až v roce 1999. Srovnejte video 1 a video 2</w:t>
      </w:r>
      <w:r>
        <w:rPr>
          <w:bCs/>
          <w:color w:val="333333"/>
          <w:szCs w:val="24"/>
        </w:rPr>
        <w:t xml:space="preserve"> z hlediska názoru jednajících stran či veřejnosti</w:t>
      </w:r>
      <w:r w:rsidR="00032641">
        <w:rPr>
          <w:bCs/>
          <w:color w:val="333333"/>
          <w:szCs w:val="24"/>
        </w:rPr>
        <w:t>.</w:t>
      </w:r>
    </w:p>
    <w:p w14:paraId="6189936D" w14:textId="77777777" w:rsidR="00A90A07" w:rsidRDefault="00A90A07">
      <w:pPr>
        <w:pStyle w:val="kol-zadn"/>
        <w:ind w:left="1788"/>
        <w:rPr>
          <w:color w:val="000000"/>
        </w:rPr>
      </w:pPr>
    </w:p>
    <w:p w14:paraId="75E9B65A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tbl>
      <w:tblPr>
        <w:tblW w:w="9896" w:type="dxa"/>
        <w:tblInd w:w="27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4"/>
        <w:gridCol w:w="3527"/>
        <w:gridCol w:w="3815"/>
      </w:tblGrid>
      <w:tr w:rsidR="00A90A07" w14:paraId="6D359353" w14:textId="77777777" w:rsidTr="00032641">
        <w:trPr>
          <w:trHeight w:val="4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A145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903C" w14:textId="77777777" w:rsidR="00A90A07" w:rsidRDefault="00000000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česká strana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22A" w14:textId="77777777" w:rsidR="00A90A07" w:rsidRDefault="00000000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slovenská strana</w:t>
            </w:r>
          </w:p>
        </w:tc>
      </w:tr>
      <w:tr w:rsidR="00A90A07" w14:paraId="146746BD" w14:textId="77777777" w:rsidTr="00032641">
        <w:trPr>
          <w:trHeight w:val="400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0D6" w14:textId="5656E6E6" w:rsidR="00A90A07" w:rsidRDefault="00032641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</w:t>
            </w:r>
            <w:r w:rsidR="00000000">
              <w:rPr>
                <w:rFonts w:ascii="Liberation Serif" w:hAnsi="Liberation Serif"/>
                <w:color w:val="000000"/>
                <w:sz w:val="24"/>
                <w:szCs w:val="24"/>
              </w:rPr>
              <w:t>ocit křivdy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7AFC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D5D6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90A07" w14:paraId="28982890" w14:textId="77777777" w:rsidTr="00032641">
        <w:trPr>
          <w:trHeight w:val="411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8BE3" w14:textId="116E686C" w:rsidR="00A90A07" w:rsidRDefault="00032641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</w:t>
            </w:r>
            <w:r w:rsidR="00000000">
              <w:rPr>
                <w:rFonts w:ascii="Liberation Serif" w:hAnsi="Liberation Serif"/>
                <w:color w:val="000000"/>
                <w:sz w:val="24"/>
                <w:szCs w:val="24"/>
              </w:rPr>
              <w:t>ocit spravedlnosti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6B65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B2B3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90A07" w14:paraId="2A2181C6" w14:textId="77777777" w:rsidTr="00032641">
        <w:trPr>
          <w:trHeight w:val="681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E43E" w14:textId="08A13A2E" w:rsidR="00A90A07" w:rsidRDefault="00032641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</w:t>
            </w:r>
            <w:r w:rsidR="00000000">
              <w:rPr>
                <w:rFonts w:ascii="Liberation Serif" w:hAnsi="Liberation Serif"/>
                <w:color w:val="000000"/>
                <w:sz w:val="24"/>
                <w:szCs w:val="24"/>
              </w:rPr>
              <w:t>ednání probíhala bez problémů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6C0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C0B4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90A07" w14:paraId="0C7639E5" w14:textId="77777777" w:rsidTr="00032641">
        <w:trPr>
          <w:trHeight w:val="411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4E3D" w14:textId="77777777" w:rsidR="00A90A07" w:rsidRDefault="00000000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(vlastní nápad)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54AC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3483" w14:textId="77777777" w:rsidR="00A90A07" w:rsidRDefault="00A90A07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0C7E8086" w14:textId="77777777" w:rsidR="00A90A07" w:rsidRDefault="00A90A07" w:rsidP="00032641">
      <w:pPr>
        <w:pStyle w:val="kol-zadn"/>
        <w:ind w:left="0"/>
      </w:pPr>
    </w:p>
    <w:p w14:paraId="6C154F4F" w14:textId="77777777" w:rsidR="00A90A07" w:rsidRDefault="00A90A07" w:rsidP="00032641">
      <w:pPr>
        <w:pStyle w:val="kol-zadn"/>
        <w:ind w:left="0"/>
      </w:pPr>
    </w:p>
    <w:p w14:paraId="08907BDB" w14:textId="1E2D12D1" w:rsidR="00A90A07" w:rsidRDefault="00000000">
      <w:pPr>
        <w:pStyle w:val="kol-zadn"/>
        <w:numPr>
          <w:ilvl w:val="0"/>
          <w:numId w:val="2"/>
        </w:numPr>
      </w:pPr>
      <w:r>
        <w:t xml:space="preserve">Rozdělení státu znamená vytyčení nových </w:t>
      </w:r>
      <w:r w:rsidR="00032641">
        <w:t>hranic,</w:t>
      </w:r>
      <w:r>
        <w:t xml:space="preserve"> a to se děje podle určitých pravidel. Každý stát musí mít se svým sousedem uzavřenou smlouvu o státních hranicích a pokud dojde ke změnám</w:t>
      </w:r>
      <w:r w:rsidR="00032641">
        <w:t>,</w:t>
      </w:r>
      <w:r>
        <w:t xml:space="preserve"> musí být uzavřena smlouva nová. Se Slovenskou republiko</w:t>
      </w:r>
      <w:r w:rsidR="00032641">
        <w:t>u</w:t>
      </w:r>
      <w:r>
        <w:t xml:space="preserve"> máme v současnosti smlouvu z roku 1997. </w:t>
      </w:r>
      <w:r w:rsidR="00032641">
        <w:t>Odpovězte na</w:t>
      </w:r>
      <w:r>
        <w:t xml:space="preserve"> následující otázky a odpovědi poté zkontrolujte na internetu.</w:t>
      </w:r>
    </w:p>
    <w:p w14:paraId="29EC3CE1" w14:textId="77777777" w:rsidR="00A90A07" w:rsidRDefault="00A90A07">
      <w:pPr>
        <w:pStyle w:val="kol-zadn"/>
        <w:ind w:left="1788"/>
      </w:pPr>
    </w:p>
    <w:p w14:paraId="66E83FAE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BD251F3" w14:textId="684810C6" w:rsidR="00032641" w:rsidRDefault="00032641" w:rsidP="00032641">
      <w:pPr>
        <w:pStyle w:val="Odrkakostka"/>
        <w:numPr>
          <w:ilvl w:val="0"/>
          <w:numId w:val="5"/>
        </w:numPr>
        <w:spacing w:line="360" w:lineRule="auto"/>
        <w:ind w:left="993"/>
        <w:rPr>
          <w:color w:val="000000"/>
        </w:rPr>
      </w:pPr>
      <w:r>
        <w:t xml:space="preserve"> </w:t>
      </w:r>
      <w:r w:rsidR="00000000" w:rsidRPr="00032641">
        <w:rPr>
          <w:color w:val="000000"/>
        </w:rPr>
        <w:t>Jak dlouhou hranici se Slovenskem máme?</w:t>
      </w:r>
    </w:p>
    <w:p w14:paraId="2FB87D08" w14:textId="4458EAFA" w:rsidR="00032641" w:rsidRDefault="00032641" w:rsidP="00032641">
      <w:pPr>
        <w:pStyle w:val="dekodpov"/>
        <w:ind w:left="426"/>
      </w:pPr>
      <w:r>
        <w:t>………………………………………</w:t>
      </w:r>
      <w:r>
        <w:t>………………………………………………………………………</w:t>
      </w:r>
      <w:r>
        <w:t>…</w:t>
      </w:r>
    </w:p>
    <w:p w14:paraId="05093FB5" w14:textId="005BD3D1" w:rsidR="00A90A07" w:rsidRDefault="00032641" w:rsidP="00032641">
      <w:pPr>
        <w:pStyle w:val="Odrkakostka"/>
        <w:numPr>
          <w:ilvl w:val="0"/>
          <w:numId w:val="5"/>
        </w:numPr>
        <w:spacing w:line="360" w:lineRule="auto"/>
        <w:ind w:left="993"/>
        <w:rPr>
          <w:color w:val="000000"/>
        </w:rPr>
      </w:pPr>
      <w:r w:rsidRPr="00032641">
        <w:rPr>
          <w:color w:val="000000"/>
        </w:rPr>
        <w:t xml:space="preserve"> </w:t>
      </w:r>
      <w:r w:rsidR="00000000" w:rsidRPr="00032641">
        <w:rPr>
          <w:color w:val="000000"/>
        </w:rPr>
        <w:t>Co to je rozhraničovací komise?</w:t>
      </w:r>
    </w:p>
    <w:p w14:paraId="0111301B" w14:textId="57BB2C28" w:rsidR="00032641" w:rsidRDefault="00032641" w:rsidP="00032641">
      <w:pPr>
        <w:pStyle w:val="dekodpov"/>
        <w:ind w:left="426"/>
      </w:pPr>
      <w:r>
        <w:t>…………………………………………………………………………………………………………………</w:t>
      </w:r>
    </w:p>
    <w:p w14:paraId="4EDDAEBC" w14:textId="4299CCBA" w:rsidR="00A90A07" w:rsidRDefault="00032641" w:rsidP="00032641">
      <w:pPr>
        <w:pStyle w:val="Odrkakostka"/>
        <w:numPr>
          <w:ilvl w:val="0"/>
          <w:numId w:val="5"/>
        </w:numPr>
        <w:spacing w:line="360" w:lineRule="auto"/>
        <w:ind w:left="993"/>
        <w:rPr>
          <w:color w:val="000000"/>
        </w:rPr>
      </w:pPr>
      <w:r w:rsidRPr="00032641">
        <w:rPr>
          <w:color w:val="000000"/>
        </w:rPr>
        <w:t xml:space="preserve"> </w:t>
      </w:r>
      <w:r w:rsidR="00000000" w:rsidRPr="00032641">
        <w:rPr>
          <w:color w:val="000000"/>
        </w:rPr>
        <w:t>Jakým způsobem se hranice označuje v terénu?</w:t>
      </w:r>
    </w:p>
    <w:p w14:paraId="10393D9F" w14:textId="63A7199E" w:rsidR="00032641" w:rsidRDefault="00032641" w:rsidP="00032641">
      <w:pPr>
        <w:pStyle w:val="dekodpov"/>
        <w:ind w:left="426"/>
      </w:pPr>
      <w:r>
        <w:t>…………………………………………………………………………………………………………………</w:t>
      </w:r>
    </w:p>
    <w:p w14:paraId="2985540A" w14:textId="1C8EAC93" w:rsidR="00A90A07" w:rsidRDefault="00032641" w:rsidP="00032641">
      <w:pPr>
        <w:pStyle w:val="Odrkakostka"/>
        <w:numPr>
          <w:ilvl w:val="0"/>
          <w:numId w:val="5"/>
        </w:numPr>
        <w:spacing w:line="360" w:lineRule="auto"/>
        <w:ind w:left="993"/>
        <w:rPr>
          <w:color w:val="000000"/>
        </w:rPr>
      </w:pPr>
      <w:r w:rsidRPr="00032641">
        <w:rPr>
          <w:color w:val="000000"/>
        </w:rPr>
        <w:t xml:space="preserve"> </w:t>
      </w:r>
      <w:r w:rsidR="00000000" w:rsidRPr="00032641">
        <w:rPr>
          <w:color w:val="000000"/>
        </w:rPr>
        <w:t>Jaký je rozdíl mezi pohraničím a příhraničím?</w:t>
      </w:r>
    </w:p>
    <w:p w14:paraId="359F6DEF" w14:textId="40493CFF" w:rsidR="00032641" w:rsidRDefault="00032641" w:rsidP="00032641">
      <w:pPr>
        <w:pStyle w:val="dekodpov"/>
        <w:ind w:left="426"/>
      </w:pPr>
      <w:r>
        <w:t>………………………………………………………………………………………………………………….</w:t>
      </w:r>
    </w:p>
    <w:p w14:paraId="287F45A4" w14:textId="77777777" w:rsidR="00032641" w:rsidRPr="00032641" w:rsidRDefault="00032641" w:rsidP="00032641">
      <w:pPr>
        <w:pStyle w:val="Odrkakostka"/>
        <w:spacing w:line="360" w:lineRule="auto"/>
        <w:ind w:left="633"/>
        <w:rPr>
          <w:color w:val="000000"/>
        </w:rPr>
      </w:pPr>
    </w:p>
    <w:p w14:paraId="7AF5D321" w14:textId="77777777" w:rsidR="00A90A07" w:rsidRDefault="00A90A07">
      <w:pPr>
        <w:pStyle w:val="dekodpov"/>
        <w:ind w:left="0"/>
      </w:pPr>
    </w:p>
    <w:p w14:paraId="43B18E7A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DB3B0F8" w14:textId="44E8716D" w:rsidR="00A90A07" w:rsidRDefault="00000000">
      <w:pPr>
        <w:pStyle w:val="kol-zadn"/>
        <w:numPr>
          <w:ilvl w:val="0"/>
          <w:numId w:val="2"/>
        </w:numPr>
      </w:pPr>
      <w:r>
        <w:t xml:space="preserve">Ve videu 3 se dozvíte více o </w:t>
      </w:r>
      <w:r w:rsidR="007B10D8">
        <w:t>osadě</w:t>
      </w:r>
      <w:r>
        <w:t xml:space="preserve"> Sidoni</w:t>
      </w:r>
      <w:r w:rsidR="007B10D8">
        <w:t>e</w:t>
      </w:r>
      <w:r>
        <w:t xml:space="preserve">, která se díky rozdělení republiky dostala na dlouhou dobu do médií. Popište stručně </w:t>
      </w:r>
      <w:r w:rsidR="007B10D8">
        <w:t>důvody, proč se tak stalo.</w:t>
      </w:r>
    </w:p>
    <w:p w14:paraId="4198DAFB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147563C0" w14:textId="4C752FCB" w:rsidR="00A90A07" w:rsidRDefault="00000000" w:rsidP="007B10D8">
      <w:pPr>
        <w:pStyle w:val="dekodpov"/>
        <w:ind w:left="0"/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  <w:r>
        <w:t>……………………………………………………………………………………………………………………….………………………………………………………………………</w:t>
      </w:r>
      <w:r w:rsidR="007B10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  <w:r w:rsidR="007B10D8">
        <w:t>……</w:t>
      </w:r>
    </w:p>
    <w:p w14:paraId="76807804" w14:textId="77777777" w:rsidR="00A90A07" w:rsidRDefault="00A90A07" w:rsidP="007B10D8">
      <w:pPr>
        <w:pStyle w:val="kol-zadn"/>
        <w:ind w:left="0"/>
      </w:pPr>
    </w:p>
    <w:p w14:paraId="5D688131" w14:textId="77777777" w:rsidR="00A90A07" w:rsidRDefault="00000000">
      <w:pPr>
        <w:pStyle w:val="Sebereflexeka"/>
      </w:pPr>
      <w:r>
        <w:t>Co jsem se touto aktivitou naučil(a):</w:t>
      </w:r>
    </w:p>
    <w:p w14:paraId="0D311191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E7B9635" w14:textId="77777777" w:rsidR="00A90A07" w:rsidRDefault="0000000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E4160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D5EDCB6" w14:textId="77777777" w:rsidR="00A90A07" w:rsidRDefault="00A90A07">
      <w:pPr>
        <w:pStyle w:val="dekodpov"/>
        <w:ind w:right="-11"/>
      </w:pPr>
    </w:p>
    <w:p w14:paraId="2B460DFB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3993242F" w14:textId="77777777" w:rsidR="00A90A07" w:rsidRDefault="00000000">
      <w:r>
        <w:rPr>
          <w:noProof/>
        </w:rPr>
        <w:drawing>
          <wp:inline distT="0" distB="0" distL="0" distR="0" wp14:anchorId="564C014B" wp14:editId="3CDA8758">
            <wp:extent cx="1223010" cy="414655"/>
            <wp:effectExtent l="0" t="0" r="0" b="0"/>
            <wp:docPr id="3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RR</w:t>
      </w:r>
    </w:p>
    <w:p w14:paraId="5CDFFC49" w14:textId="77777777" w:rsidR="00A90A07" w:rsidRDefault="00000000">
      <w:pPr>
        <w:rPr>
          <w:rFonts w:ascii="Helvetica" w:eastAsia="Times New Roman" w:hAnsi="Helvetica" w:cs="Times New Roman"/>
          <w:color w:val="444444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=cs].</w:t>
      </w:r>
    </w:p>
    <w:p w14:paraId="17DE54DD" w14:textId="77777777" w:rsidR="00A90A07" w:rsidRDefault="00A90A07">
      <w:pPr>
        <w:sectPr w:rsidR="00A90A0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476A5BAE" w14:textId="77777777" w:rsidR="00A90A07" w:rsidRDefault="00A90A07"/>
    <w:sectPr w:rsidR="00A90A0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3378" w14:textId="77777777" w:rsidR="00116A6A" w:rsidRDefault="00116A6A">
      <w:pPr>
        <w:spacing w:after="0" w:line="240" w:lineRule="auto"/>
      </w:pPr>
      <w:r>
        <w:separator/>
      </w:r>
    </w:p>
  </w:endnote>
  <w:endnote w:type="continuationSeparator" w:id="0">
    <w:p w14:paraId="51EA5733" w14:textId="77777777" w:rsidR="00116A6A" w:rsidRDefault="001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EE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90A07" w14:paraId="7FC457DE" w14:textId="77777777">
      <w:tc>
        <w:tcPr>
          <w:tcW w:w="3485" w:type="dxa"/>
          <w:shd w:val="clear" w:color="auto" w:fill="auto"/>
        </w:tcPr>
        <w:p w14:paraId="4BBBF2D0" w14:textId="77777777" w:rsidR="00A90A07" w:rsidRDefault="00A90A07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045EF4CD" w14:textId="77777777" w:rsidR="00A90A07" w:rsidRDefault="00A90A07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49E20AC7" w14:textId="77777777" w:rsidR="00A90A07" w:rsidRDefault="00A90A07">
          <w:pPr>
            <w:pStyle w:val="Zhlav"/>
            <w:ind w:right="-115"/>
            <w:jc w:val="right"/>
          </w:pPr>
        </w:p>
      </w:tc>
    </w:tr>
  </w:tbl>
  <w:p w14:paraId="2A6BEF36" w14:textId="77777777" w:rsidR="00A90A07" w:rsidRDefault="00000000">
    <w:pPr>
      <w:pStyle w:val="Zpat"/>
    </w:pPr>
    <w:r>
      <w:rPr>
        <w:noProof/>
      </w:rPr>
      <w:drawing>
        <wp:anchor distT="0" distB="0" distL="0" distR="0" simplePos="0" relativeHeight="4" behindDoc="1" locked="0" layoutInCell="1" allowOverlap="1" wp14:anchorId="55ADDDA5" wp14:editId="0A1CE434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4254" w14:textId="77777777" w:rsidR="00116A6A" w:rsidRDefault="00116A6A">
      <w:pPr>
        <w:spacing w:after="0" w:line="240" w:lineRule="auto"/>
      </w:pPr>
      <w:r>
        <w:separator/>
      </w:r>
    </w:p>
  </w:footnote>
  <w:footnote w:type="continuationSeparator" w:id="0">
    <w:p w14:paraId="507717D6" w14:textId="77777777" w:rsidR="00116A6A" w:rsidRDefault="0011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A90A07" w14:paraId="3A1D742E" w14:textId="77777777">
      <w:tc>
        <w:tcPr>
          <w:tcW w:w="10455" w:type="dxa"/>
          <w:shd w:val="clear" w:color="auto" w:fill="auto"/>
        </w:tcPr>
        <w:p w14:paraId="101CC0CF" w14:textId="77777777" w:rsidR="00A90A07" w:rsidRDefault="00000000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DF5246D" wp14:editId="50833C51">
                <wp:extent cx="6553200" cy="10096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FEDE48" w14:textId="77777777" w:rsidR="00A90A07" w:rsidRDefault="00A90A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1" type="#_x0000_t75" style="width:4.75pt;height:3.55pt" o:bullet="t">
        <v:imagedata r:id="rId1" o:title="odrazka"/>
      </v:shape>
    </w:pict>
  </w:numPicBullet>
  <w:abstractNum w:abstractNumId="0" w15:restartNumberingAfterBreak="0">
    <w:nsid w:val="138B70C4"/>
    <w:multiLevelType w:val="multilevel"/>
    <w:tmpl w:val="983CABDA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9385A"/>
    <w:multiLevelType w:val="multilevel"/>
    <w:tmpl w:val="07885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4B18AA"/>
    <w:multiLevelType w:val="multilevel"/>
    <w:tmpl w:val="B24EE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4EA8"/>
    <w:multiLevelType w:val="multilevel"/>
    <w:tmpl w:val="9FC833B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num w:numId="1" w16cid:durableId="1587957678">
    <w:abstractNumId w:val="0"/>
  </w:num>
  <w:num w:numId="2" w16cid:durableId="1656257158">
    <w:abstractNumId w:val="2"/>
  </w:num>
  <w:num w:numId="3" w16cid:durableId="1842234759">
    <w:abstractNumId w:val="4"/>
  </w:num>
  <w:num w:numId="4" w16cid:durableId="11534350">
    <w:abstractNumId w:val="1"/>
  </w:num>
  <w:num w:numId="5" w16cid:durableId="751506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07"/>
    <w:rsid w:val="00032641"/>
    <w:rsid w:val="00116A6A"/>
    <w:rsid w:val="007B10D8"/>
    <w:rsid w:val="00A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08114"/>
  <w15:docId w15:val="{89DFB89B-A1FB-3E48-B63C-E487F8E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Symbol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Symbol"/>
      <w:color w:val="auto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cs="Symbol"/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112-vytyceni-statni-hranice-pri-rozdeleni-ceskoslovenska-osada-sido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03-deleni-majetku-pri-rozdeleni-ceskoslovens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4410-deleni-majetku-pri-zaniku-cs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2</cp:revision>
  <cp:lastPrinted>2021-07-23T08:26:00Z</cp:lastPrinted>
  <dcterms:created xsi:type="dcterms:W3CDTF">2022-12-12T21:45:00Z</dcterms:created>
  <dcterms:modified xsi:type="dcterms:W3CDTF">2022-12-12T21:45:00Z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