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F4053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Reálné možnosti OSN</w:t>
      </w:r>
    </w:p>
    <w:p w:rsidR="00FA405E" w:rsidRDefault="00F341CE" w:rsidP="009D05FB">
      <w:pPr>
        <w:pStyle w:val="Popispracovnholistu"/>
        <w:rPr>
          <w:sz w:val="24"/>
          <w:szCs w:val="28"/>
        </w:rPr>
      </w:pPr>
      <w:r>
        <w:rPr>
          <w:sz w:val="24"/>
        </w:rPr>
        <w:t xml:space="preserve">Cílem pracovního listu je </w:t>
      </w:r>
      <w:r w:rsidR="00F40538">
        <w:rPr>
          <w:sz w:val="24"/>
        </w:rPr>
        <w:t>vést žáky k</w:t>
      </w:r>
      <w:r w:rsidR="00B15334">
        <w:rPr>
          <w:sz w:val="24"/>
        </w:rPr>
        <w:t xml:space="preserve"> pochopení </w:t>
      </w:r>
      <w:r w:rsidR="00F40538">
        <w:rPr>
          <w:sz w:val="24"/>
        </w:rPr>
        <w:t>fung</w:t>
      </w:r>
      <w:r w:rsidR="00B15334">
        <w:rPr>
          <w:sz w:val="24"/>
        </w:rPr>
        <w:t xml:space="preserve">ování </w:t>
      </w:r>
      <w:r w:rsidR="00F40538">
        <w:rPr>
          <w:sz w:val="24"/>
        </w:rPr>
        <w:t>OSN, zejména s akcentem na reálné možnosti organizace. Obsah je vztažený k</w:t>
      </w:r>
      <w:r w:rsidR="000D16F9">
        <w:rPr>
          <w:sz w:val="24"/>
        </w:rPr>
        <w:t> </w:t>
      </w:r>
      <w:r w:rsidR="001169D7">
        <w:rPr>
          <w:sz w:val="24"/>
        </w:rPr>
        <w:t>r</w:t>
      </w:r>
      <w:r w:rsidR="000D16F9">
        <w:rPr>
          <w:sz w:val="24"/>
        </w:rPr>
        <w:t>usko-ukrajinskému konfliktu z roku 2022 a</w:t>
      </w:r>
      <w:r w:rsidR="00DD5A1D">
        <w:rPr>
          <w:sz w:val="24"/>
        </w:rPr>
        <w:t> </w:t>
      </w:r>
      <w:r w:rsidR="000D16F9">
        <w:rPr>
          <w:sz w:val="24"/>
        </w:rPr>
        <w:t xml:space="preserve">nástrojům OSN </w:t>
      </w:r>
      <w:r w:rsidR="00DE4487">
        <w:rPr>
          <w:sz w:val="24"/>
        </w:rPr>
        <w:t>pro</w:t>
      </w:r>
      <w:r w:rsidR="000D16F9">
        <w:rPr>
          <w:sz w:val="24"/>
        </w:rPr>
        <w:t xml:space="preserve"> jeho řešení. </w:t>
      </w:r>
      <w:r>
        <w:rPr>
          <w:sz w:val="24"/>
        </w:rPr>
        <w:t xml:space="preserve">Pracovní list je určen </w:t>
      </w:r>
      <w:r w:rsidR="0051391F">
        <w:rPr>
          <w:sz w:val="24"/>
        </w:rPr>
        <w:t xml:space="preserve">žákům </w:t>
      </w:r>
      <w:r w:rsidR="00DE0F1A">
        <w:rPr>
          <w:sz w:val="24"/>
        </w:rPr>
        <w:t xml:space="preserve">SŠ. K práci žáci potřebují </w:t>
      </w:r>
      <w:r>
        <w:rPr>
          <w:sz w:val="24"/>
        </w:rPr>
        <w:t>pracovní list, psací potřeby</w:t>
      </w:r>
      <w:r w:rsidR="00DE0F1A">
        <w:rPr>
          <w:sz w:val="24"/>
        </w:rPr>
        <w:t xml:space="preserve">, </w:t>
      </w:r>
      <w:r>
        <w:rPr>
          <w:sz w:val="24"/>
        </w:rPr>
        <w:t>přístup k internetu nebo odborné literatuře.</w:t>
      </w:r>
      <w:r w:rsidR="001169D7" w:rsidRPr="001169D7">
        <w:rPr>
          <w:sz w:val="24"/>
          <w:szCs w:val="28"/>
        </w:rPr>
        <w:t xml:space="preserve"> </w:t>
      </w:r>
      <w:r w:rsidR="001169D7">
        <w:rPr>
          <w:sz w:val="24"/>
          <w:szCs w:val="28"/>
        </w:rPr>
        <w:t>Pracovní list obsahuje i</w:t>
      </w:r>
      <w:r w:rsidR="00DD5A1D">
        <w:rPr>
          <w:sz w:val="24"/>
          <w:szCs w:val="28"/>
        </w:rPr>
        <w:t> </w:t>
      </w:r>
      <w:bookmarkStart w:id="0" w:name="_GoBack"/>
      <w:bookmarkEnd w:id="0"/>
      <w:r w:rsidR="001169D7">
        <w:rPr>
          <w:sz w:val="24"/>
          <w:szCs w:val="28"/>
        </w:rPr>
        <w:t xml:space="preserve">úkol, který vypracovávají žáci ještě </w:t>
      </w:r>
      <w:r w:rsidR="001169D7" w:rsidRPr="00BD132A">
        <w:rPr>
          <w:b/>
          <w:bCs/>
          <w:sz w:val="24"/>
          <w:szCs w:val="28"/>
        </w:rPr>
        <w:t>před zhlédnutím videa</w:t>
      </w:r>
      <w:r w:rsidR="001169D7">
        <w:rPr>
          <w:sz w:val="24"/>
          <w:szCs w:val="28"/>
        </w:rPr>
        <w:t>.</w:t>
      </w:r>
      <w:r w:rsidR="00AE07AF">
        <w:rPr>
          <w:sz w:val="24"/>
          <w:szCs w:val="28"/>
        </w:rPr>
        <w:t> </w:t>
      </w:r>
    </w:p>
    <w:p w:rsidR="00AE07AF" w:rsidRPr="00F279BD" w:rsidRDefault="00AE07AF" w:rsidP="009D05FB">
      <w:pPr>
        <w:pStyle w:val="Popispracovnholistu"/>
        <w:rPr>
          <w:sz w:val="24"/>
        </w:rPr>
        <w:sectPr w:rsidR="00AE07AF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A3DAF" w:rsidRPr="00AE07AF" w:rsidRDefault="00AE07AF" w:rsidP="00AE07AF">
      <w:pPr>
        <w:pStyle w:val="Video"/>
        <w:sectPr w:rsidR="007A3DAF" w:rsidRPr="00AE07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0549CF" w:rsidRPr="00AE07AF">
          <w:rPr>
            <w:rStyle w:val="Hypertextovodkaz"/>
            <w:color w:val="F22EA2"/>
          </w:rPr>
          <w:t>OSN jako platforma pro jednání států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7A3DAF" w:rsidRDefault="002E2A3F" w:rsidP="00AE413F">
      <w:pPr>
        <w:pStyle w:val="kol-zadn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E413F">
        <w:t>Než</w:t>
      </w:r>
      <w:r w:rsidR="00044323">
        <w:t xml:space="preserve"> si pustíš video, odpověz si na otázku:</w:t>
      </w:r>
      <w:r>
        <w:t xml:space="preserve"> </w:t>
      </w:r>
      <w:r w:rsidR="004651C7">
        <w:t xml:space="preserve">Co může podle tebe OSN udělat, aby pomohla řešit, případně vyřešit </w:t>
      </w:r>
      <w:r w:rsidR="009B1D24">
        <w:t>r</w:t>
      </w:r>
      <w:r w:rsidR="004651C7">
        <w:t>usko</w:t>
      </w:r>
      <w:r w:rsidR="0052442C">
        <w:t>-ukrajinský konflikt?</w:t>
      </w:r>
    </w:p>
    <w:p w:rsidR="007A3DAF" w:rsidRDefault="0052442C" w:rsidP="00891687">
      <w:pPr>
        <w:pStyle w:val="dekodpov"/>
        <w:tabs>
          <w:tab w:val="left" w:pos="9923"/>
        </w:tabs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244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891687">
        <w:t>…..</w:t>
      </w:r>
      <w:r>
        <w:t>…..</w:t>
      </w:r>
    </w:p>
    <w:p w:rsidR="007A3DAF" w:rsidRDefault="00A119B6" w:rsidP="00AE413F">
      <w:pPr>
        <w:pStyle w:val="kol-zadn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zazní </w:t>
      </w:r>
      <w:r w:rsidR="007972C3">
        <w:t>různ</w:t>
      </w:r>
      <w:r w:rsidR="00C94306">
        <w:t>é</w:t>
      </w:r>
      <w:r w:rsidR="007972C3">
        <w:t xml:space="preserve"> </w:t>
      </w:r>
      <w:r>
        <w:t xml:space="preserve">pojmy </w:t>
      </w:r>
      <w:r w:rsidR="007972C3">
        <w:t xml:space="preserve">týkající se </w:t>
      </w:r>
      <w:r>
        <w:t xml:space="preserve">fungování OSN. </w:t>
      </w:r>
      <w:r w:rsidR="007972C3">
        <w:t>Co znamenají? Doplň ta</w:t>
      </w:r>
      <w:r w:rsidR="00E265BC">
        <w:t>b</w:t>
      </w:r>
      <w:r w:rsidR="007972C3">
        <w:t>ulku</w:t>
      </w:r>
      <w:r w:rsidR="00E265BC">
        <w:t xml:space="preserve"> </w:t>
      </w:r>
      <w:r w:rsidR="005B61C9">
        <w:t>–</w:t>
      </w:r>
      <w:r w:rsidR="00E265BC">
        <w:t xml:space="preserve"> nejprve bez pomoci, pak si význam vyhledej.</w:t>
      </w:r>
    </w:p>
    <w:p w:rsidR="007972C3" w:rsidRDefault="007972C3" w:rsidP="007A3DAF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pPr w:leftFromText="141" w:rightFromText="141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263"/>
        <w:gridCol w:w="2433"/>
        <w:gridCol w:w="2277"/>
        <w:gridCol w:w="2286"/>
      </w:tblGrid>
      <w:tr w:rsidR="00B52CE3" w:rsidTr="00891687">
        <w:tc>
          <w:tcPr>
            <w:tcW w:w="2263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433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>Můj odhad: Co to znamená?</w:t>
            </w:r>
          </w:p>
        </w:tc>
        <w:tc>
          <w:tcPr>
            <w:tcW w:w="2277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 xml:space="preserve">Co to </w:t>
            </w:r>
            <w:r w:rsidR="00DE4487">
              <w:t xml:space="preserve">skutečně </w:t>
            </w:r>
            <w:r>
              <w:t>znamená?</w:t>
            </w:r>
          </w:p>
        </w:tc>
        <w:tc>
          <w:tcPr>
            <w:tcW w:w="2286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>Odkud jsem čerpal informace?</w:t>
            </w:r>
          </w:p>
        </w:tc>
      </w:tr>
      <w:tr w:rsidR="00B52CE3" w:rsidTr="00891687">
        <w:tc>
          <w:tcPr>
            <w:tcW w:w="2263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>Rada bezpečnosti OSN</w:t>
            </w:r>
          </w:p>
        </w:tc>
        <w:tc>
          <w:tcPr>
            <w:tcW w:w="2433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77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86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</w:tr>
      <w:tr w:rsidR="00B52CE3" w:rsidTr="00891687">
        <w:tc>
          <w:tcPr>
            <w:tcW w:w="2263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>právo veta</w:t>
            </w:r>
          </w:p>
        </w:tc>
        <w:tc>
          <w:tcPr>
            <w:tcW w:w="2433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77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86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</w:tr>
      <w:tr w:rsidR="00B52CE3" w:rsidTr="00891687">
        <w:tc>
          <w:tcPr>
            <w:tcW w:w="2263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>světové velmoci</w:t>
            </w:r>
          </w:p>
        </w:tc>
        <w:tc>
          <w:tcPr>
            <w:tcW w:w="2433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77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86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</w:tr>
      <w:tr w:rsidR="00B52CE3" w:rsidTr="00891687">
        <w:tc>
          <w:tcPr>
            <w:tcW w:w="2263" w:type="dxa"/>
          </w:tcPr>
          <w:p w:rsidR="00B52CE3" w:rsidRDefault="00B52CE3" w:rsidP="003C1D0D">
            <w:pPr>
              <w:pStyle w:val="Vpltabulky"/>
              <w:spacing w:before="120" w:after="120"/>
            </w:pPr>
            <w:r>
              <w:t>stálý člen Rady bezpečnosti OSN</w:t>
            </w:r>
          </w:p>
        </w:tc>
        <w:tc>
          <w:tcPr>
            <w:tcW w:w="2433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77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86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</w:tr>
      <w:tr w:rsidR="00B52CE3" w:rsidTr="00891687">
        <w:tc>
          <w:tcPr>
            <w:tcW w:w="2263" w:type="dxa"/>
          </w:tcPr>
          <w:p w:rsidR="00B52CE3" w:rsidRDefault="00A02839" w:rsidP="003C1D0D">
            <w:pPr>
              <w:pStyle w:val="Vpltabulky"/>
              <w:spacing w:before="120" w:after="120"/>
            </w:pPr>
            <w:r>
              <w:t>mandát</w:t>
            </w:r>
          </w:p>
        </w:tc>
        <w:tc>
          <w:tcPr>
            <w:tcW w:w="2433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77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  <w:tc>
          <w:tcPr>
            <w:tcW w:w="2286" w:type="dxa"/>
          </w:tcPr>
          <w:p w:rsidR="00B52CE3" w:rsidRDefault="00B52CE3" w:rsidP="003C1D0D">
            <w:pPr>
              <w:pStyle w:val="Vpltabulky"/>
              <w:spacing w:before="120" w:after="120"/>
            </w:pPr>
          </w:p>
        </w:tc>
      </w:tr>
    </w:tbl>
    <w:p w:rsidR="00891687" w:rsidRDefault="00891687" w:rsidP="00891687">
      <w:pPr>
        <w:pStyle w:val="kol-zadn"/>
        <w:numPr>
          <w:ilvl w:val="0"/>
          <w:numId w:val="0"/>
        </w:numPr>
        <w:ind w:left="714"/>
        <w:sectPr w:rsidR="008916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A3DAF" w:rsidRDefault="0052442C" w:rsidP="00891687">
      <w:pPr>
        <w:pStyle w:val="kol-zadn"/>
        <w:keepNext/>
        <w:keepLines/>
        <w:sectPr w:rsidR="007A3DAF" w:rsidSect="00891687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Vraťme se k první otázce. Nyní už ale na základě informací z videa: Jaké </w:t>
      </w:r>
      <w:r w:rsidR="00FC6B8D">
        <w:t xml:space="preserve">nástroje </w:t>
      </w:r>
      <w:r w:rsidR="00FC6B8D" w:rsidRPr="00AE413F">
        <w:t>má</w:t>
      </w:r>
      <w:r w:rsidR="00FC6B8D">
        <w:t xml:space="preserve"> OSN k dispozici při </w:t>
      </w:r>
      <w:r w:rsidR="004D4A69">
        <w:t xml:space="preserve">řešení </w:t>
      </w:r>
      <w:r w:rsidR="00233CFD">
        <w:t>r</w:t>
      </w:r>
      <w:r w:rsidR="00FC6B8D">
        <w:t>usko-ukrajinsk</w:t>
      </w:r>
      <w:r w:rsidR="004D4A69">
        <w:t>ého</w:t>
      </w:r>
      <w:r w:rsidR="00FC6B8D">
        <w:t xml:space="preserve"> konflikt</w:t>
      </w:r>
      <w:r w:rsidR="004D4A69">
        <w:t>u</w:t>
      </w:r>
      <w:r w:rsidR="00FC6B8D">
        <w:t>?</w:t>
      </w:r>
    </w:p>
    <w:p w:rsidR="007A3DAF" w:rsidRDefault="00FC6B8D" w:rsidP="007A3DAF">
      <w:pPr>
        <w:pStyle w:val="dekodpov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DAF" w:rsidRDefault="00355564" w:rsidP="00FC6B8D">
      <w:pPr>
        <w:pStyle w:val="Odrkakostka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Co si o možnostech a </w:t>
      </w:r>
      <w:r w:rsidR="003B7186">
        <w:t>ná</w:t>
      </w:r>
      <w:r>
        <w:t>strojích myslí oslovený politolog?</w:t>
      </w:r>
    </w:p>
    <w:p w:rsidR="007A3DAF" w:rsidRDefault="00C32009" w:rsidP="007A3DAF">
      <w:pPr>
        <w:pStyle w:val="dekodpov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2009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87563">
        <w:rPr>
          <w:rStyle w:val="dekodpovChar"/>
        </w:rPr>
        <w:t>…………………………</w:t>
      </w:r>
      <w:r w:rsidRPr="00C32009">
        <w:rPr>
          <w:rStyle w:val="dekodpovChar"/>
        </w:rPr>
        <w:t>……</w:t>
      </w:r>
    </w:p>
    <w:p w:rsidR="007A3DAF" w:rsidRDefault="00355564" w:rsidP="007A3DAF">
      <w:pPr>
        <w:pStyle w:val="Odrkakostka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A ty? Jaký je tvůj názor?</w:t>
      </w:r>
    </w:p>
    <w:p w:rsidR="007A3DAF" w:rsidRDefault="00C32009" w:rsidP="007A3DAF">
      <w:pPr>
        <w:pStyle w:val="dekodpov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2009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87563">
        <w:rPr>
          <w:rStyle w:val="dekodpovChar"/>
        </w:rPr>
        <w:t>…………………………</w:t>
      </w:r>
      <w:r w:rsidRPr="00C32009">
        <w:rPr>
          <w:rStyle w:val="dekodpovChar"/>
        </w:rPr>
        <w:t>……</w:t>
      </w:r>
    </w:p>
    <w:p w:rsidR="00EB7D3C" w:rsidRDefault="003E02D1" w:rsidP="00AE413F">
      <w:pPr>
        <w:pStyle w:val="kol-zadn"/>
      </w:pPr>
      <w:r w:rsidRPr="00AE413F">
        <w:t>Právo</w:t>
      </w:r>
      <w:r>
        <w:t xml:space="preserve"> veta </w:t>
      </w:r>
      <w:r w:rsidR="00A87D45">
        <w:t xml:space="preserve">nefunguje </w:t>
      </w:r>
      <w:r>
        <w:t>samozřejm</w:t>
      </w:r>
      <w:r w:rsidR="00A87D45">
        <w:t>ě</w:t>
      </w:r>
      <w:r>
        <w:t xml:space="preserve"> pouze</w:t>
      </w:r>
      <w:r w:rsidR="00A87D45">
        <w:t xml:space="preserve"> v</w:t>
      </w:r>
      <w:r w:rsidR="00FE57A6">
        <w:t xml:space="preserve"> OSN.</w:t>
      </w:r>
    </w:p>
    <w:p w:rsidR="007A3DAF" w:rsidRDefault="003E02D1" w:rsidP="00AA3AF6">
      <w:pPr>
        <w:pStyle w:val="kol-zadn"/>
        <w:numPr>
          <w:ilvl w:val="0"/>
          <w:numId w:val="0"/>
        </w:numPr>
        <w:ind w:left="714" w:hanging="6"/>
        <w:sectPr w:rsidR="007A3D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Zkus vymyslet alespoň dva návrhy </w:t>
      </w:r>
      <w:r w:rsidR="00EB7D3C">
        <w:t>pro své spolužáky (</w:t>
      </w:r>
      <w:r>
        <w:t xml:space="preserve">život </w:t>
      </w:r>
      <w:r w:rsidR="00EB7D3C">
        <w:t xml:space="preserve">naší </w:t>
      </w:r>
      <w:r>
        <w:t>třídy</w:t>
      </w:r>
      <w:r w:rsidR="00EB7D3C">
        <w:t xml:space="preserve">, </w:t>
      </w:r>
      <w:r w:rsidR="00C32009">
        <w:t xml:space="preserve">plány, </w:t>
      </w:r>
      <w:r w:rsidR="003B7186">
        <w:t xml:space="preserve">třídní </w:t>
      </w:r>
      <w:r w:rsidR="00C32009">
        <w:t>rozhodnutí…)</w:t>
      </w:r>
      <w:r w:rsidR="003B0C79">
        <w:t xml:space="preserve">, </w:t>
      </w:r>
      <w:r w:rsidR="00C32009">
        <w:t>u</w:t>
      </w:r>
      <w:r w:rsidR="00FE57A6">
        <w:t xml:space="preserve"> nichž</w:t>
      </w:r>
      <w:r w:rsidR="003B0C79">
        <w:t xml:space="preserve"> předpokádáš, že by </w:t>
      </w:r>
      <w:r w:rsidR="00C32009">
        <w:t xml:space="preserve">byly jednohlasně odsouhlaseny. Neboli </w:t>
      </w:r>
      <w:r w:rsidR="003B0C79">
        <w:t xml:space="preserve">žádný ze spolužáků </w:t>
      </w:r>
      <w:r w:rsidR="00C32009">
        <w:t xml:space="preserve">by </w:t>
      </w:r>
      <w:r w:rsidR="00EB7D3C">
        <w:t xml:space="preserve">při hlasování </w:t>
      </w:r>
      <w:r w:rsidR="003B0C79">
        <w:t>nepouži</w:t>
      </w:r>
      <w:r w:rsidR="00C32009">
        <w:t>l</w:t>
      </w:r>
      <w:r w:rsidR="003B0C79">
        <w:t xml:space="preserve"> právo veta.</w:t>
      </w:r>
    </w:p>
    <w:p w:rsidR="0084742E" w:rsidRDefault="00630D1A" w:rsidP="0006603F">
      <w:pPr>
        <w:pStyle w:val="dekodpov"/>
        <w:sectPr w:rsidR="008474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7D3C">
        <w:t>……………………………………………………………………………………………………………………</w:t>
      </w:r>
      <w:r w:rsidR="00DD0035">
        <w:t>…..</w:t>
      </w:r>
      <w:r w:rsidR="00EB7D3C">
        <w:t>..</w:t>
      </w:r>
      <w:r>
        <w:t>…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FE57A6">
        <w:t xml:space="preserve"> naučil/a</w:t>
      </w:r>
      <w:r>
        <w:t>:</w:t>
      </w:r>
    </w:p>
    <w:p w:rsidR="00C31B60" w:rsidRDefault="009045E3" w:rsidP="009045E3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F5856E0">
                <wp:simplePos x="0" y="0"/>
                <wp:positionH relativeFrom="margin">
                  <wp:posOffset>-72390</wp:posOffset>
                </wp:positionH>
                <wp:positionV relativeFrom="paragraph">
                  <wp:posOffset>1626870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B1D24">
                              <w:t>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7pt;margin-top:128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VkQNy+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B1D24">
                        <w:t>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CD1" w:rsidRPr="00EA3EF5">
        <w:t>………………………………………………………………………………………………………………………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84DE7" w16cex:dateUtc="2022-10-05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DB" w:rsidRDefault="00DD2DDB">
      <w:pPr>
        <w:spacing w:after="0" w:line="240" w:lineRule="auto"/>
      </w:pPr>
      <w:r>
        <w:separator/>
      </w:r>
    </w:p>
  </w:endnote>
  <w:endnote w:type="continuationSeparator" w:id="0">
    <w:p w:rsidR="00DD2DDB" w:rsidRDefault="00DD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DB" w:rsidRDefault="00DD2DDB">
      <w:pPr>
        <w:spacing w:after="0" w:line="240" w:lineRule="auto"/>
      </w:pPr>
      <w:r>
        <w:separator/>
      </w:r>
    </w:p>
  </w:footnote>
  <w:footnote w:type="continuationSeparator" w:id="0">
    <w:p w:rsidR="00DD2DDB" w:rsidRDefault="00DD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pt;height:3pt" o:bullet="t">
        <v:imagedata r:id="rId1" o:title="odrazka"/>
      </v:shape>
    </w:pict>
  </w:numPicBullet>
  <w:numPicBullet w:numPicBulletId="1">
    <w:pict>
      <v:shape id="_x0000_i1043" type="#_x0000_t75" style="width:5pt;height:4pt" o:bullet="t">
        <v:imagedata r:id="rId2" o:title="videoodrazka"/>
      </v:shape>
    </w:pict>
  </w:numPicBullet>
  <w:numPicBullet w:numPicBulletId="2">
    <w:pict>
      <v:shape id="_x0000_i1044" type="#_x0000_t75" style="width:13pt;height:11.5pt" o:bullet="t">
        <v:imagedata r:id="rId3" o:title="videoodrazka"/>
      </v:shape>
    </w:pict>
  </w:numPicBullet>
  <w:numPicBullet w:numPicBulletId="3">
    <w:pict>
      <v:shape id="_x0000_i1045" type="#_x0000_t75" style="width:24.5pt;height:24.5pt" o:bullet="t">
        <v:imagedata r:id="rId4" o:title="Group 45"/>
      </v:shape>
    </w:pict>
  </w:numPicBullet>
  <w:abstractNum w:abstractNumId="0" w15:restartNumberingAfterBreak="0">
    <w:nsid w:val="0778386D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44323"/>
    <w:rsid w:val="000549CF"/>
    <w:rsid w:val="00065540"/>
    <w:rsid w:val="0006603F"/>
    <w:rsid w:val="000A198F"/>
    <w:rsid w:val="000D16F9"/>
    <w:rsid w:val="001060F2"/>
    <w:rsid w:val="00106D77"/>
    <w:rsid w:val="0011432B"/>
    <w:rsid w:val="001169D7"/>
    <w:rsid w:val="00194B7F"/>
    <w:rsid w:val="001D3D48"/>
    <w:rsid w:val="001E219C"/>
    <w:rsid w:val="001E7787"/>
    <w:rsid w:val="0021075D"/>
    <w:rsid w:val="00226215"/>
    <w:rsid w:val="00232FC5"/>
    <w:rsid w:val="00233CFD"/>
    <w:rsid w:val="00241D37"/>
    <w:rsid w:val="002444BF"/>
    <w:rsid w:val="00246232"/>
    <w:rsid w:val="00274D04"/>
    <w:rsid w:val="002942DF"/>
    <w:rsid w:val="002C10F6"/>
    <w:rsid w:val="002D5A52"/>
    <w:rsid w:val="002D7D62"/>
    <w:rsid w:val="002E2A3F"/>
    <w:rsid w:val="00301E59"/>
    <w:rsid w:val="00320EF4"/>
    <w:rsid w:val="00355564"/>
    <w:rsid w:val="00397ABF"/>
    <w:rsid w:val="003B0C79"/>
    <w:rsid w:val="003B7186"/>
    <w:rsid w:val="003C1D0D"/>
    <w:rsid w:val="003E02D1"/>
    <w:rsid w:val="004210B0"/>
    <w:rsid w:val="004307BB"/>
    <w:rsid w:val="00460345"/>
    <w:rsid w:val="004651C7"/>
    <w:rsid w:val="004D4A69"/>
    <w:rsid w:val="0051391F"/>
    <w:rsid w:val="0052442C"/>
    <w:rsid w:val="005B61C9"/>
    <w:rsid w:val="005E2369"/>
    <w:rsid w:val="005E28C0"/>
    <w:rsid w:val="005F43C5"/>
    <w:rsid w:val="00630D1A"/>
    <w:rsid w:val="006431E0"/>
    <w:rsid w:val="00643389"/>
    <w:rsid w:val="00683A36"/>
    <w:rsid w:val="006D20BB"/>
    <w:rsid w:val="007658E4"/>
    <w:rsid w:val="00777383"/>
    <w:rsid w:val="007835C3"/>
    <w:rsid w:val="007972C3"/>
    <w:rsid w:val="007A3DAF"/>
    <w:rsid w:val="007A740C"/>
    <w:rsid w:val="007D2437"/>
    <w:rsid w:val="008311C7"/>
    <w:rsid w:val="008376E2"/>
    <w:rsid w:val="008456A5"/>
    <w:rsid w:val="0084742E"/>
    <w:rsid w:val="00891687"/>
    <w:rsid w:val="009045E3"/>
    <w:rsid w:val="0092568C"/>
    <w:rsid w:val="00925EAA"/>
    <w:rsid w:val="0096475C"/>
    <w:rsid w:val="00977BED"/>
    <w:rsid w:val="009A0E40"/>
    <w:rsid w:val="009B1D24"/>
    <w:rsid w:val="009D05FB"/>
    <w:rsid w:val="00A02839"/>
    <w:rsid w:val="00A119B6"/>
    <w:rsid w:val="00A25CD1"/>
    <w:rsid w:val="00A2693D"/>
    <w:rsid w:val="00A87D45"/>
    <w:rsid w:val="00A90D56"/>
    <w:rsid w:val="00AA3AF6"/>
    <w:rsid w:val="00AD1C92"/>
    <w:rsid w:val="00AE07AF"/>
    <w:rsid w:val="00AE413F"/>
    <w:rsid w:val="00B15334"/>
    <w:rsid w:val="00B16A1A"/>
    <w:rsid w:val="00B52CE3"/>
    <w:rsid w:val="00B56665"/>
    <w:rsid w:val="00BC46D4"/>
    <w:rsid w:val="00BD132A"/>
    <w:rsid w:val="00BF0EDD"/>
    <w:rsid w:val="00C23C16"/>
    <w:rsid w:val="00C31B60"/>
    <w:rsid w:val="00C32009"/>
    <w:rsid w:val="00C94306"/>
    <w:rsid w:val="00CC0F31"/>
    <w:rsid w:val="00CE28A6"/>
    <w:rsid w:val="00CF080C"/>
    <w:rsid w:val="00CF708B"/>
    <w:rsid w:val="00D271D7"/>
    <w:rsid w:val="00D30713"/>
    <w:rsid w:val="00D334AC"/>
    <w:rsid w:val="00D85463"/>
    <w:rsid w:val="00DA3B40"/>
    <w:rsid w:val="00DB4536"/>
    <w:rsid w:val="00DD0035"/>
    <w:rsid w:val="00DD2DDB"/>
    <w:rsid w:val="00DD5A1D"/>
    <w:rsid w:val="00DE0F1A"/>
    <w:rsid w:val="00DE4487"/>
    <w:rsid w:val="00E0332A"/>
    <w:rsid w:val="00E265BC"/>
    <w:rsid w:val="00E54B2D"/>
    <w:rsid w:val="00E77B64"/>
    <w:rsid w:val="00E830B0"/>
    <w:rsid w:val="00E87563"/>
    <w:rsid w:val="00EA3EF5"/>
    <w:rsid w:val="00EB7D3C"/>
    <w:rsid w:val="00ED3DDC"/>
    <w:rsid w:val="00EE3316"/>
    <w:rsid w:val="00EE7747"/>
    <w:rsid w:val="00F026E9"/>
    <w:rsid w:val="00F15F6B"/>
    <w:rsid w:val="00F2067A"/>
    <w:rsid w:val="00F271B8"/>
    <w:rsid w:val="00F279BD"/>
    <w:rsid w:val="00F3203B"/>
    <w:rsid w:val="00F341CE"/>
    <w:rsid w:val="00F34869"/>
    <w:rsid w:val="00F40538"/>
    <w:rsid w:val="00F4609C"/>
    <w:rsid w:val="00F7147B"/>
    <w:rsid w:val="00F92656"/>
    <w:rsid w:val="00F92BEE"/>
    <w:rsid w:val="00FA405E"/>
    <w:rsid w:val="00FC6B8D"/>
    <w:rsid w:val="00FE57A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4E03B"/>
  <w15:docId w15:val="{834526DD-E066-4A45-816D-064C0F4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AE413F"/>
    <w:pPr>
      <w:numPr>
        <w:numId w:val="13"/>
      </w:numPr>
      <w:spacing w:line="240" w:lineRule="auto"/>
      <w:ind w:left="714" w:right="403" w:hanging="357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AE413F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56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66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6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6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2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E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115-osn-jako-platforma-pro-statni-jednani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2A77-B782-4DB3-9656-E090C79C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Krulichová</cp:lastModifiedBy>
  <cp:revision>53</cp:revision>
  <cp:lastPrinted>2021-07-23T08:26:00Z</cp:lastPrinted>
  <dcterms:created xsi:type="dcterms:W3CDTF">2022-10-05T07:57:00Z</dcterms:created>
  <dcterms:modified xsi:type="dcterms:W3CDTF">2022-10-09T15:02:00Z</dcterms:modified>
</cp:coreProperties>
</file>