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10DB664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Nebojte se matematiky </w:t>
      </w:r>
      <w:r w:rsidR="000002AE">
        <w:t>II: Geometrické</w:t>
      </w:r>
      <w:r w:rsidR="00AF1850">
        <w:t xml:space="preserve"> výpočty v rovině</w:t>
      </w:r>
      <w:bookmarkStart w:id="0" w:name="_GoBack"/>
      <w:bookmarkEnd w:id="0"/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23E152EB" w:rsidR="00643389" w:rsidRPr="00A92F9F" w:rsidRDefault="00A92F9F" w:rsidP="00A92F9F">
      <w:pPr>
        <w:pStyle w:val="Video"/>
      </w:pPr>
      <w:hyperlink r:id="rId10" w:history="1">
        <w:r w:rsidRPr="00A92F9F">
          <w:t>Obsah rovinného útvaru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7FE09DFF" w:rsidR="00FA6F6C" w:rsidRDefault="000002AE" w:rsidP="00EA3EF5">
      <w:pPr>
        <w:pStyle w:val="dekodpov"/>
      </w:pPr>
      <w:r>
        <w:rPr>
          <w:noProof/>
        </w:rPr>
        <w:drawing>
          <wp:inline distT="0" distB="0" distL="0" distR="0" wp14:anchorId="745A6FFE" wp14:editId="4C875BFC">
            <wp:extent cx="5981700" cy="1819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3C77" w14:textId="2378DC8B" w:rsidR="000002AE" w:rsidRDefault="000002AE" w:rsidP="00EA3EF5">
      <w:pPr>
        <w:pStyle w:val="dekodpov"/>
      </w:pPr>
      <w:r>
        <w:rPr>
          <w:noProof/>
        </w:rPr>
        <w:drawing>
          <wp:inline distT="0" distB="0" distL="0" distR="0" wp14:anchorId="6EB184C1" wp14:editId="2B3ECC29">
            <wp:extent cx="2409825" cy="857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A8EF" w14:textId="0FEB661C" w:rsidR="00FA6F6C" w:rsidRDefault="00FA6F6C" w:rsidP="00EA3EF5">
      <w:pPr>
        <w:pStyle w:val="dekodpov"/>
      </w:pPr>
    </w:p>
    <w:p w14:paraId="2A91FDDF" w14:textId="2AC8C56F" w:rsidR="000002AE" w:rsidRDefault="00AD1C92" w:rsidP="00F73E4D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0002AE">
        <w:br w:type="page"/>
      </w:r>
    </w:p>
    <w:p w14:paraId="15287CE7" w14:textId="7777777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6F4798F8" w14:textId="3B11B1E3" w:rsidR="00AD76B7" w:rsidRDefault="000002AE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0E21C2B" wp14:editId="6D5F7B21">
            <wp:extent cx="6000750" cy="2752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3FFFC5CA" w:rsidR="00341124" w:rsidRDefault="000002AE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5253AAC0" wp14:editId="6ECA75D1">
            <wp:extent cx="2800350" cy="16287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44704BC4" w:rsidR="00CD2724" w:rsidRDefault="000002AE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2317866E" wp14:editId="588CF6D6">
            <wp:extent cx="6000750" cy="1952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E99A" w14:textId="54EF7E00" w:rsidR="00341124" w:rsidRDefault="000002AE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581A4ADB" wp14:editId="03B69319">
            <wp:extent cx="3343275" cy="1095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  <w:r w:rsidR="0034112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24">
        <w:t>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0016A77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F73E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8" w:history="1">
        <w:r w:rsidR="00F73E4D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F73E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F73E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0AF4A41" w14:textId="1E451177" w:rsidR="008E204A" w:rsidRPr="000002AE" w:rsidRDefault="000002AE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2AE">
        <w:rPr>
          <w:rFonts w:ascii="Times New Roman" w:eastAsia="Times New Roman" w:hAnsi="Times New Roman" w:cs="Times New Roman"/>
          <w:sz w:val="24"/>
          <w:szCs w:val="24"/>
        </w:rPr>
        <w:t>150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6A73AECD" w14:textId="7BBA78CC" w:rsidR="000002AE" w:rsidRDefault="000002AE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cm</w:t>
      </w:r>
    </w:p>
    <w:p w14:paraId="3BB915B5" w14:textId="29B55B4E" w:rsid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B</w:t>
      </w:r>
    </w:p>
    <w:p w14:paraId="319AB3A7" w14:textId="33EC3828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5 cm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12 cm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 54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8956" w14:textId="77777777" w:rsidR="0028321A" w:rsidRDefault="0028321A">
      <w:pPr>
        <w:spacing w:after="0" w:line="240" w:lineRule="auto"/>
      </w:pPr>
      <w:r>
        <w:separator/>
      </w:r>
    </w:p>
  </w:endnote>
  <w:endnote w:type="continuationSeparator" w:id="0">
    <w:p w14:paraId="52079807" w14:textId="77777777" w:rsidR="0028321A" w:rsidRDefault="0028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F42F82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4679C4A" w:rsidR="7DAA1868" w:rsidRDefault="00F42F82" w:rsidP="00F42F82">
    <w:pPr>
      <w:pStyle w:val="Zpat"/>
      <w:ind w:left="9072"/>
    </w:pPr>
    <w:r>
      <w:rPr>
        <w:noProof/>
      </w:rPr>
      <w:drawing>
        <wp:inline distT="0" distB="0" distL="0" distR="0" wp14:anchorId="35E37FE0" wp14:editId="73AD88AB">
          <wp:extent cx="714375" cy="82042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C41E" w14:textId="77777777" w:rsidR="0028321A" w:rsidRDefault="0028321A">
      <w:pPr>
        <w:spacing w:after="0" w:line="240" w:lineRule="auto"/>
      </w:pPr>
      <w:r>
        <w:separator/>
      </w:r>
    </w:p>
  </w:footnote>
  <w:footnote w:type="continuationSeparator" w:id="0">
    <w:p w14:paraId="5A0E10E2" w14:textId="77777777" w:rsidR="0028321A" w:rsidRDefault="0028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4pt" o:bullet="t">
        <v:imagedata r:id="rId1" o:title="odrazka"/>
      </v:shape>
    </w:pict>
  </w:numPicBullet>
  <w:numPicBullet w:numPicBulletId="1">
    <w:pict>
      <v:shape id="_x0000_i1039" type="#_x0000_t75" style="width:5pt;height:4pt" o:bullet="t">
        <v:imagedata r:id="rId2" o:title="videoodrazka"/>
      </v:shape>
    </w:pict>
  </w:numPicBullet>
  <w:numPicBullet w:numPicBulletId="2">
    <w:pict>
      <v:shape id="_x0000_i1040" type="#_x0000_t75" style="width:13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F414B"/>
    <w:rsid w:val="00106D77"/>
    <w:rsid w:val="0011432B"/>
    <w:rsid w:val="00194B7F"/>
    <w:rsid w:val="0028321A"/>
    <w:rsid w:val="002C10F6"/>
    <w:rsid w:val="00301E59"/>
    <w:rsid w:val="00341124"/>
    <w:rsid w:val="003C7CDA"/>
    <w:rsid w:val="003F6D8F"/>
    <w:rsid w:val="005E2369"/>
    <w:rsid w:val="00643389"/>
    <w:rsid w:val="00644EC9"/>
    <w:rsid w:val="006F4B35"/>
    <w:rsid w:val="00720A49"/>
    <w:rsid w:val="00744236"/>
    <w:rsid w:val="00777383"/>
    <w:rsid w:val="007D2437"/>
    <w:rsid w:val="008311C7"/>
    <w:rsid w:val="008456A5"/>
    <w:rsid w:val="008E204A"/>
    <w:rsid w:val="009816D2"/>
    <w:rsid w:val="009D05FB"/>
    <w:rsid w:val="009F4BE9"/>
    <w:rsid w:val="00A33B68"/>
    <w:rsid w:val="00A34733"/>
    <w:rsid w:val="00A92F9F"/>
    <w:rsid w:val="00AD1C92"/>
    <w:rsid w:val="00AD76B7"/>
    <w:rsid w:val="00AF1850"/>
    <w:rsid w:val="00B16A1A"/>
    <w:rsid w:val="00CD2724"/>
    <w:rsid w:val="00CE28A6"/>
    <w:rsid w:val="00D334AC"/>
    <w:rsid w:val="00D85463"/>
    <w:rsid w:val="00DA66CC"/>
    <w:rsid w:val="00DB4536"/>
    <w:rsid w:val="00E0332A"/>
    <w:rsid w:val="00E77B64"/>
    <w:rsid w:val="00EA3EF5"/>
    <w:rsid w:val="00ED0649"/>
    <w:rsid w:val="00ED3DDC"/>
    <w:rsid w:val="00EE3316"/>
    <w:rsid w:val="00F15F6B"/>
    <w:rsid w:val="00F2067A"/>
    <w:rsid w:val="00F42F82"/>
    <w:rsid w:val="00F73E4D"/>
    <w:rsid w:val="00F92BEE"/>
    <w:rsid w:val="00FA405E"/>
    <w:rsid w:val="00FA6F6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hyperlink" Target="https://cerma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2-nebojte-se-matematiky-ii-obsah-rovinneho-utva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F8BD-F8E6-42AA-A4DD-978B85D8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6</cp:revision>
  <cp:lastPrinted>2021-07-23T08:26:00Z</cp:lastPrinted>
  <dcterms:created xsi:type="dcterms:W3CDTF">2022-02-12T16:12:00Z</dcterms:created>
  <dcterms:modified xsi:type="dcterms:W3CDTF">2022-02-21T17:15:00Z</dcterms:modified>
</cp:coreProperties>
</file>