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Budoucnost energetického mixu v ČR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pgSz w:h="16838" w:w="11906" w:orient="portrait"/>
          <w:pgMar w:bottom="720" w:top="720" w:left="720" w:right="849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Existují různé scénáře vývoje produkce elektrické energie v ČR. Všechny však reagují na klimatickou změnu a počítají s rozvojem čistých zdrojů a omezením spalování fosilních paliv.    K práci budeš potřebovat vizualizaci „Energynautics: Scénář transformace elektroenergetiky ČR“ (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https://faktaoklimatu.cz/studie/2018-scenar-energynautics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z webu faktaoklimatu.cz, kterému děkujeme za poskytnutí vizualizace i textových podkladů. Navržené video je doporučenou, nikoliv nezbytnou součástí aktivity.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968" w:hanging="284"/>
        <w:jc w:val="left"/>
        <w:rPr/>
      </w:pPr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f22ea2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Hospodaření s elektřinou v Česku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2ea2"/>
          <w:sz w:val="32"/>
          <w:szCs w:val="3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hanging="360"/>
        <w:jc w:val="left"/>
        <w:rPr/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Zorientuj se v grafu. Do textu doplň slova „nahoře“ a „dole“.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Instalovaný výkon (v hlavním grafu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dole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zachycuje, jaké elektrárny máme a jaké můžeme v budoucnu mít. Tedy kolik bude v Česku konvenčních elektráren na uhlí nebo na plyn, kolik solárních panelů a kolik větrných elektráren, kolik bioplynových stanic, kolik tepláren na biomasu a podobně.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Výroba elektřiny (v hlavním grafu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nahoře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vyjadřuje, kolik které zdroje elektřiny </w:t>
      </w:r>
      <w:r w:rsidDel="00000000" w:rsidR="00000000" w:rsidRPr="00000000">
        <w:rPr>
          <w:rFonts w:ascii="Arial" w:cs="Arial" w:eastAsia="Arial" w:hAnsi="Arial"/>
          <w:rtl w:val="0"/>
        </w:rPr>
        <w:t xml:space="preserve">ve sledovaném roce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skutečně dodaly do přenosové soustavy.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Které tvrzení nejlépe vystihuje tento energetický scénář?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Snížení celkové výroby znamená, že se</w:t>
      </w: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vlivem úspor sníží spotřeba elektrické energie.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 sníží čistý vývoz elektrické energie.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 zvýší poptávka po elektrické energii.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401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Najdi a oprav nepravdivá tvrzení.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 počítá s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navýšením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snížením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vývozu elektrické energie do zahraničí.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jednotlivých energetických zdrojů by se do roku 2030 měla procentuálně nejvíce navýšit výroba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sluneční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větrné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energie.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Čtverečky v dolní vizualizaci zobrazují instalovaný výkon, ale nijak nevypovídají o ploše, která se daným zdrojem zabere.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Uhlí je jediný z uvedených zdrojů elektrické energie, u kterého se z hlediska instalovaného výkonu počítá se snížením.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Výkon jaderných a vodních elektráren by se do roku 2030 neměl výrazně změnit.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991" w:header="708" w:footer="708"/>
        </w:sectPr>
      </w:pPr>
      <w:bookmarkStart w:colFirst="0" w:colLast="0" w:name="_heading=h.ovgmfygqfxtf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  <w:rtl w:val="0"/>
        </w:rPr>
        <w:t xml:space="preserve">Co jsem se touto aktivitou naučil(a):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284" w:right="-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991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5647168</wp:posOffset>
                </wp:positionV>
                <wp:extent cx="6884670" cy="1133475"/>
                <wp:effectExtent b="0" l="0" r="0" t="0"/>
                <wp:wrapSquare wrapText="bothSides" distB="45720" distT="45720" distL="114300" distR="11430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8428" y="3218025"/>
                          <a:ext cx="687514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Autor: Jan Vavřín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Toto dílo je licencováno pod licencí Creative Commons [CC BY-NC 4.0]. Licenční podmínky navštivte na adrese [https://creativecommons.org/choose/?lang=cs].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5647168</wp:posOffset>
                </wp:positionV>
                <wp:extent cx="6884670" cy="1133475"/>
                <wp:effectExtent b="0" l="0" r="0" t="0"/>
                <wp:wrapSquare wrapText="bothSides" distB="45720" distT="45720" distL="114300" distR="11430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38" w:w="11906" w:orient="portrait"/>
      <w:pgMar w:bottom="720" w:top="720" w:left="720" w:right="99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-103516</wp:posOffset>
          </wp:positionH>
          <wp:positionV relativeFrom="paragraph">
            <wp:posOffset>0</wp:posOffset>
          </wp:positionV>
          <wp:extent cx="1141095" cy="1277620"/>
          <wp:effectExtent b="0" l="0" r="0" t="0"/>
          <wp:wrapNone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Layout w:type="fixed"/>
      <w:tblLook w:val="0600"/>
    </w:tblPr>
    <w:tblGrid>
      <w:gridCol w:w="10455"/>
      <w:tblGridChange w:id="0">
        <w:tblGrid>
          <w:gridCol w:w="10455"/>
        </w:tblGrid>
      </w:tblGridChange>
    </w:tblGrid>
    <w:tr>
      <w:trPr>
        <w:cantSplit w:val="0"/>
        <w:trHeight w:val="1278" w:hRule="atLeast"/>
        <w:tblHeader w:val="0"/>
      </w:trPr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553200" cy="570016"/>
                <wp:effectExtent b="0" l="0" r="0" t="0"/>
                <wp:docPr id="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3543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553200" cy="1009650"/>
          <wp:effectExtent b="0" l="0" r="0" t="0"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adpisseznamu" w:customStyle="1">
    <w:name w:val="Nadpis seznamu"/>
    <w:basedOn w:val="Normln"/>
    <w:link w:val="NadpisseznamuChar"/>
    <w:qFormat w:val="1"/>
    <w:rsid w:val="7DAA1868"/>
    <w:rPr>
      <w:rFonts w:ascii="Arial" w:cs="Arial" w:eastAsia="Arial" w:hAnsi="Arial"/>
      <w:b w:val="1"/>
      <w:bCs w:val="1"/>
      <w:u w:val="single"/>
    </w:rPr>
  </w:style>
  <w:style w:type="paragraph" w:styleId="Nzevpracovnholistu" w:customStyle="1">
    <w:name w:val="Název pracovního listu"/>
    <w:basedOn w:val="Normln"/>
    <w:link w:val="NzevpracovnholistuChar"/>
    <w:qFormat w:val="1"/>
    <w:rsid w:val="7DAA1868"/>
    <w:rPr>
      <w:rFonts w:ascii="Arial" w:cs="Arial" w:eastAsia="Arial" w:hAnsi="Arial"/>
      <w:b w:val="1"/>
      <w:bCs w:val="1"/>
      <w:sz w:val="44"/>
      <w:szCs w:val="44"/>
    </w:rPr>
  </w:style>
  <w:style w:type="paragraph" w:styleId="Odrkakostka" w:customStyle="1">
    <w:name w:val="Odrážka kostka"/>
    <w:basedOn w:val="Normln"/>
    <w:link w:val="OdrkakostkaChar"/>
    <w:qFormat w:val="1"/>
    <w:rsid w:val="007D2437"/>
    <w:pPr>
      <w:numPr>
        <w:numId w:val="8"/>
      </w:numPr>
      <w:ind w:right="968"/>
    </w:pPr>
    <w:rPr>
      <w:rFonts w:ascii="Arial" w:cs="Arial" w:eastAsia="Arial" w:hAnsi="Arial"/>
    </w:rPr>
  </w:style>
  <w:style w:type="paragraph" w:styleId="Popispracovnholistu" w:customStyle="1">
    <w:name w:val="Popis pracovního listu"/>
    <w:basedOn w:val="Normln"/>
    <w:link w:val="PopispracovnholistuChar"/>
    <w:qFormat w:val="1"/>
    <w:rsid w:val="009D05FB"/>
    <w:pPr>
      <w:spacing w:after="120" w:before="240"/>
      <w:ind w:right="131"/>
      <w:jc w:val="both"/>
      <w:outlineLvl w:val="0"/>
    </w:pPr>
    <w:rPr>
      <w:rFonts w:ascii="Arial" w:cs="Arial" w:eastAsia="Arial" w:hAnsi="Arial"/>
      <w:sz w:val="28"/>
      <w:szCs w:val="32"/>
    </w:rPr>
  </w:style>
  <w:style w:type="paragraph" w:styleId="dekodpov" w:customStyle="1">
    <w:name w:val="Řádek odpověď"/>
    <w:basedOn w:val="Normln"/>
    <w:link w:val="dekodpovChar"/>
    <w:qFormat w:val="1"/>
    <w:rsid w:val="00EA3EF5"/>
    <w:pPr>
      <w:spacing w:line="480" w:lineRule="auto"/>
      <w:ind w:left="284" w:right="260"/>
      <w:jc w:val="both"/>
    </w:pPr>
    <w:rPr>
      <w:rFonts w:ascii="Arial" w:cs="Arial" w:eastAsia="Arial" w:hAnsi="Arial"/>
      <w:color w:val="33bef2"/>
    </w:rPr>
  </w:style>
  <w:style w:type="paragraph" w:styleId="kol-zadn" w:customStyle="1">
    <w:name w:val="Úkol - zadání"/>
    <w:basedOn w:val="Normln"/>
    <w:link w:val="kol-zadnChar"/>
    <w:qFormat w:val="1"/>
    <w:rsid w:val="00EE3316"/>
    <w:pPr>
      <w:numPr>
        <w:numId w:val="13"/>
      </w:numPr>
      <w:spacing w:line="240" w:lineRule="auto"/>
      <w:ind w:left="1068" w:right="401"/>
    </w:pPr>
    <w:rPr>
      <w:rFonts w:ascii="Arial" w:cs="Arial" w:eastAsia="Arial" w:hAnsi="Arial"/>
      <w:b w:val="1"/>
      <w:noProof w:val="1"/>
      <w:sz w:val="24"/>
    </w:rPr>
  </w:style>
  <w:style w:type="paragraph" w:styleId="Vpltabulky" w:customStyle="1">
    <w:name w:val="Výplň tabulky"/>
    <w:basedOn w:val="Normln"/>
    <w:link w:val="VpltabulkyChar"/>
    <w:qFormat w:val="1"/>
    <w:rsid w:val="7DAA1868"/>
    <w:pPr>
      <w:spacing w:after="0" w:before="240"/>
      <w:jc w:val="center"/>
    </w:pPr>
    <w:rPr>
      <w:rFonts w:ascii="Arial" w:cs="Arial" w:eastAsia="Arial" w:hAnsi="Arial"/>
      <w:b w:val="1"/>
      <w:bCs w:val="1"/>
    </w:rPr>
  </w:style>
  <w:style w:type="paragraph" w:styleId="Zhlav-tabulka" w:customStyle="1">
    <w:name w:val="Záhlaví - tabulka"/>
    <w:basedOn w:val="Normln"/>
    <w:link w:val="Zhlav-tabulkaChar"/>
    <w:qFormat w:val="1"/>
    <w:rsid w:val="7DAA1868"/>
    <w:pPr>
      <w:spacing w:after="240" w:before="240"/>
      <w:jc w:val="center"/>
    </w:pPr>
    <w:rPr>
      <w:rFonts w:ascii="Arial" w:cs="Arial" w:eastAsia="Arial" w:hAnsi="Arial"/>
      <w:b w:val="1"/>
      <w:bCs w:val="1"/>
    </w:rPr>
  </w:style>
  <w:style w:type="character" w:styleId="NzevpracovnholistuChar" w:customStyle="1">
    <w:name w:val="Název pracovního listu Char"/>
    <w:basedOn w:val="Standardnpsmoodstavce"/>
    <w:link w:val="Nzevpracovnholistu"/>
    <w:rsid w:val="7DAA1868"/>
    <w:rPr>
      <w:rFonts w:ascii="Arial" w:cs="Arial" w:eastAsia="Arial" w:hAnsi="Arial"/>
      <w:b w:val="1"/>
      <w:bCs w:val="1"/>
      <w:noProof w:val="0"/>
      <w:sz w:val="44"/>
      <w:szCs w:val="44"/>
      <w:lang w:val="cs-CZ"/>
    </w:rPr>
  </w:style>
  <w:style w:type="character" w:styleId="PopispracovnholistuChar" w:customStyle="1">
    <w:name w:val="Popis pracovního listu Char"/>
    <w:basedOn w:val="Standardnpsmoodstavce"/>
    <w:link w:val="Popispracovnholistu"/>
    <w:rsid w:val="009D05FB"/>
    <w:rPr>
      <w:rFonts w:ascii="Arial" w:cs="Arial" w:eastAsia="Arial" w:hAnsi="Arial"/>
      <w:sz w:val="28"/>
      <w:szCs w:val="32"/>
    </w:rPr>
  </w:style>
  <w:style w:type="character" w:styleId="kol-zadnChar" w:customStyle="1">
    <w:name w:val="Úkol - zadání Char"/>
    <w:basedOn w:val="Standardnpsmoodstavce"/>
    <w:link w:val="kol-zadn"/>
    <w:rsid w:val="00EE3316"/>
    <w:rPr>
      <w:rFonts w:ascii="Arial" w:cs="Arial" w:eastAsia="Arial" w:hAnsi="Arial"/>
      <w:b w:val="1"/>
      <w:noProof w:val="1"/>
      <w:sz w:val="24"/>
    </w:rPr>
  </w:style>
  <w:style w:type="character" w:styleId="dekodpovChar" w:customStyle="1">
    <w:name w:val="Řádek odpověď Char"/>
    <w:basedOn w:val="Standardnpsmoodstavce"/>
    <w:link w:val="dekodpov"/>
    <w:rsid w:val="00EA3EF5"/>
    <w:rPr>
      <w:rFonts w:ascii="Arial" w:cs="Arial" w:eastAsia="Arial" w:hAnsi="Arial"/>
      <w:color w:val="33bef2"/>
    </w:rPr>
  </w:style>
  <w:style w:type="character" w:styleId="NadpisseznamuChar" w:customStyle="1">
    <w:name w:val="Nadpis seznamu Char"/>
    <w:basedOn w:val="Standardnpsmoodstavce"/>
    <w:link w:val="Nadpisseznamu"/>
    <w:rsid w:val="7DAA1868"/>
    <w:rPr>
      <w:rFonts w:ascii="Arial" w:cs="Arial" w:eastAsia="Arial" w:hAnsi="Arial"/>
      <w:b w:val="1"/>
      <w:bCs w:val="1"/>
      <w:noProof w:val="0"/>
      <w:u w:val="single"/>
      <w:lang w:val="cs-CZ"/>
    </w:rPr>
  </w:style>
  <w:style w:type="character" w:styleId="VpltabulkyChar" w:customStyle="1">
    <w:name w:val="Výplň tabulky Char"/>
    <w:basedOn w:val="Standardnpsmoodstavce"/>
    <w:link w:val="Vpltabulky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character" w:styleId="OdrkakostkaChar" w:customStyle="1">
    <w:name w:val="Odrážka kostka Char"/>
    <w:basedOn w:val="Standardnpsmoodstavce"/>
    <w:link w:val="Odrkakostka"/>
    <w:rsid w:val="007D2437"/>
    <w:rPr>
      <w:rFonts w:ascii="Arial" w:cs="Arial" w:eastAsia="Arial" w:hAnsi="Arial"/>
    </w:rPr>
  </w:style>
  <w:style w:type="character" w:styleId="Zhlav-tabulkaChar" w:customStyle="1">
    <w:name w:val="Záhlaví - tabulka Char"/>
    <w:basedOn w:val="Standardnpsmoodstavce"/>
    <w:link w:val="Zhlav-tabulka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Zdraznnvtextu" w:customStyle="1">
    <w:name w:val="Zdůraznění v textu"/>
    <w:basedOn w:val="kol-zadn"/>
    <w:rsid w:val="00301E59"/>
    <w:rPr>
      <w:b w:val="0"/>
      <w:bCs w:val="1"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 w:val="1"/>
    <w:rsid w:val="00D334AC"/>
    <w:rPr>
      <w:color w:val="0563c1" w:themeColor="hyperlink"/>
      <w:u w:val="single"/>
    </w:rPr>
  </w:style>
  <w:style w:type="character" w:styleId="UnresolvedMention" w:customStyle="1">
    <w:name w:val="Unresolved Mention"/>
    <w:basedOn w:val="Standardnpsmoodstavce"/>
    <w:uiPriority w:val="99"/>
    <w:semiHidden w:val="1"/>
    <w:unhideWhenUsed w:val="1"/>
    <w:rsid w:val="00D334AC"/>
    <w:rPr>
      <w:color w:val="605e5c"/>
      <w:shd w:color="auto" w:fill="e1dfdd" w:val="clear"/>
    </w:rPr>
  </w:style>
  <w:style w:type="paragraph" w:styleId="Videoodkaz" w:customStyle="1">
    <w:name w:val="Video odkaz"/>
    <w:basedOn w:val="Odrkakostka"/>
    <w:link w:val="VideoodkazChar"/>
    <w:autoRedefine w:val="1"/>
    <w:rsid w:val="00643389"/>
    <w:pPr>
      <w:numPr>
        <w:numId w:val="10"/>
      </w:numPr>
    </w:pPr>
    <w:rPr>
      <w:b w:val="1"/>
      <w:bCs w:val="1"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2C10F6"/>
    <w:rPr>
      <w:color w:val="954f72" w:themeColor="followedHyperlink"/>
      <w:u w:val="single"/>
    </w:rPr>
  </w:style>
  <w:style w:type="paragraph" w:styleId="Video" w:customStyle="1">
    <w:name w:val="Video"/>
    <w:basedOn w:val="Videoodkaz"/>
    <w:link w:val="VideoChar"/>
    <w:qFormat w:val="1"/>
    <w:rsid w:val="00643389"/>
    <w:pPr>
      <w:spacing w:after="0"/>
    </w:pPr>
  </w:style>
  <w:style w:type="paragraph" w:styleId="Sebereflexeka" w:customStyle="1">
    <w:name w:val="Sebereflexe žáka"/>
    <w:link w:val="SebereflexekaChar"/>
    <w:qFormat w:val="1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character" w:styleId="VideoodkazChar" w:customStyle="1">
    <w:name w:val="Video odkaz Char"/>
    <w:basedOn w:val="OdrkakostkaChar"/>
    <w:link w:val="Videoodkaz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character" w:styleId="VideoChar" w:customStyle="1">
    <w:name w:val="Video Char"/>
    <w:basedOn w:val="VideoodkazChar"/>
    <w:link w:val="Video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 w:val="1"/>
    </w:pPr>
  </w:style>
  <w:style w:type="character" w:styleId="SebereflexekaChar" w:customStyle="1">
    <w:name w:val="Sebereflexe žáka Char"/>
    <w:basedOn w:val="kol-zadnChar"/>
    <w:link w:val="Sebereflexeka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edu.ceskatelevize.cz/video/9384-hospodareni-s-elektrinou-v-cesku" TargetMode="External"/><Relationship Id="rId10" Type="http://schemas.openxmlformats.org/officeDocument/2006/relationships/hyperlink" Target="https://faktaoklimatu.cz/studie/2018-scenar-energynautics" TargetMode="External"/><Relationship Id="rId12" Type="http://schemas.openxmlformats.org/officeDocument/2006/relationships/image" Target="media/image3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gIO0A2kKDsLEsQWIm9Nl3AeEQ==">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2021-08-22T16:56:00Z</dcterms:created>
  <dc:creator>Jan Johanovský</dc:creator>
</cp:coreProperties>
</file>