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5F307" w14:textId="77777777" w:rsidR="00EF11FA" w:rsidRDefault="00EF11FA" w:rsidP="004E059E">
      <w:pPr>
        <w:pStyle w:val="Popispracovnholistu"/>
        <w:jc w:val="center"/>
        <w:rPr>
          <w:b/>
          <w:bCs/>
        </w:rPr>
      </w:pPr>
    </w:p>
    <w:p w14:paraId="7A4010E0" w14:textId="77777777" w:rsidR="004E059E" w:rsidRDefault="004E059E" w:rsidP="004E059E">
      <w:pPr>
        <w:pStyle w:val="Popispracovnholistu"/>
        <w:jc w:val="center"/>
        <w:rPr>
          <w:b/>
          <w:bCs/>
        </w:rPr>
      </w:pPr>
      <w:r w:rsidRPr="004E059E">
        <w:rPr>
          <w:b/>
          <w:bCs/>
        </w:rPr>
        <w:t>BOZP PREVENCE SEXUALIZOVANÉHO NÁSILÍ</w:t>
      </w:r>
    </w:p>
    <w:p w14:paraId="5E229D40" w14:textId="54D25D59" w:rsidR="004E059E" w:rsidRPr="004E059E" w:rsidRDefault="004E059E" w:rsidP="004E059E">
      <w:pPr>
        <w:pStyle w:val="dekodpov"/>
        <w:ind w:left="0" w:right="-11"/>
        <w:jc w:val="center"/>
        <w:rPr>
          <w:b/>
          <w:bCs/>
          <w:color w:val="auto"/>
        </w:rPr>
      </w:pPr>
      <w:r w:rsidRPr="004E059E">
        <w:rPr>
          <w:color w:val="auto"/>
        </w:rPr>
        <w:t xml:space="preserve">Téma prevence násilí je důležitou součástí sexuální výchovy. Současně z něj může jít trochu strach. </w:t>
      </w:r>
      <w:r w:rsidRPr="004E059E">
        <w:rPr>
          <w:b/>
          <w:bCs/>
          <w:color w:val="auto"/>
        </w:rPr>
        <w:t>Možná vám běží hlavou pochyby:</w:t>
      </w:r>
    </w:p>
    <w:p w14:paraId="70F79BCE" w14:textId="77777777" w:rsidR="004E059E" w:rsidRPr="004E059E" w:rsidRDefault="004E059E" w:rsidP="004E059E">
      <w:pPr>
        <w:pStyle w:val="dekodpov"/>
        <w:ind w:right="-11"/>
        <w:jc w:val="center"/>
        <w:rPr>
          <w:color w:val="auto"/>
        </w:rPr>
      </w:pPr>
      <w:r w:rsidRPr="004E059E">
        <w:rPr>
          <w:color w:val="auto"/>
        </w:rPr>
        <w:t>„Co když řeknu něco špatně?“</w:t>
      </w:r>
    </w:p>
    <w:p w14:paraId="66211BD4" w14:textId="5B8A6EA2" w:rsidR="004E059E" w:rsidRPr="004E059E" w:rsidRDefault="004E059E" w:rsidP="004E059E">
      <w:pPr>
        <w:pStyle w:val="dekodpov"/>
        <w:ind w:right="-11"/>
        <w:jc w:val="center"/>
        <w:rPr>
          <w:color w:val="auto"/>
        </w:rPr>
      </w:pPr>
      <w:r w:rsidRPr="004E059E">
        <w:rPr>
          <w:color w:val="auto"/>
        </w:rPr>
        <w:t xml:space="preserve">„Co budu dělat, když ve třídě začne </w:t>
      </w:r>
      <w:proofErr w:type="spellStart"/>
      <w:r w:rsidRPr="004E059E">
        <w:rPr>
          <w:color w:val="auto"/>
        </w:rPr>
        <w:t>victim</w:t>
      </w:r>
      <w:proofErr w:type="spellEnd"/>
      <w:r w:rsidRPr="004E059E">
        <w:rPr>
          <w:color w:val="auto"/>
        </w:rPr>
        <w:t xml:space="preserve"> </w:t>
      </w:r>
      <w:proofErr w:type="spellStart"/>
      <w:r w:rsidRPr="004E059E">
        <w:rPr>
          <w:color w:val="auto"/>
        </w:rPr>
        <w:t>blaming</w:t>
      </w:r>
      <w:proofErr w:type="spellEnd"/>
      <w:r w:rsidR="00901B74">
        <w:rPr>
          <w:color w:val="auto"/>
        </w:rPr>
        <w:t>?</w:t>
      </w:r>
      <w:r w:rsidR="00B930F5">
        <w:rPr>
          <w:rStyle w:val="Znakapoznpodarou"/>
          <w:color w:val="auto"/>
        </w:rPr>
        <w:footnoteReference w:id="1"/>
      </w:r>
      <w:r w:rsidRPr="004E059E">
        <w:rPr>
          <w:color w:val="auto"/>
        </w:rPr>
        <w:t>“</w:t>
      </w:r>
    </w:p>
    <w:p w14:paraId="1DF0062E" w14:textId="2C3FC206" w:rsidR="004E059E" w:rsidRPr="00EF11FA" w:rsidRDefault="004E059E" w:rsidP="00EF11FA">
      <w:pPr>
        <w:pStyle w:val="dekodpov"/>
        <w:ind w:right="-11"/>
        <w:jc w:val="center"/>
        <w:rPr>
          <w:color w:val="auto"/>
        </w:rPr>
      </w:pPr>
      <w:r w:rsidRPr="004E059E">
        <w:rPr>
          <w:color w:val="auto"/>
        </w:rPr>
        <w:t>„Jak mám najít balanc mezi informováním před riziky a strašením?“</w:t>
      </w:r>
    </w:p>
    <w:p w14:paraId="637E914B" w14:textId="498C1435" w:rsidR="004E059E" w:rsidRPr="004E059E" w:rsidRDefault="004E059E" w:rsidP="004E059E">
      <w:pPr>
        <w:pStyle w:val="dekodpov"/>
        <w:ind w:left="0" w:right="-11"/>
        <w:jc w:val="left"/>
        <w:rPr>
          <w:color w:val="auto"/>
        </w:rPr>
      </w:pPr>
      <w:r w:rsidRPr="004E059E">
        <w:rPr>
          <w:b/>
          <w:bCs/>
          <w:color w:val="auto"/>
        </w:rPr>
        <w:t>Jak tedy na to?</w:t>
      </w:r>
    </w:p>
    <w:p w14:paraId="0998D087" w14:textId="222337CE" w:rsidR="004E059E" w:rsidRPr="004E059E" w:rsidRDefault="004E059E" w:rsidP="00EF11FA">
      <w:pPr>
        <w:pStyle w:val="dekodpov"/>
        <w:spacing w:after="0" w:line="276" w:lineRule="auto"/>
        <w:ind w:left="0" w:right="-11"/>
        <w:rPr>
          <w:color w:val="auto"/>
        </w:rPr>
      </w:pPr>
      <w:r w:rsidRPr="004E059E">
        <w:rPr>
          <w:b/>
          <w:bCs/>
          <w:color w:val="auto"/>
        </w:rPr>
        <w:t>Začněme reflexí vlastní zkušenosti s prevencí násilí.</w:t>
      </w:r>
      <w:r w:rsidRPr="004E059E">
        <w:rPr>
          <w:color w:val="auto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85"/>
      </w:tblGrid>
      <w:tr w:rsidR="004E059E" w:rsidRPr="004E059E" w14:paraId="28F841B1" w14:textId="77777777" w:rsidTr="004E059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47C32" w14:textId="77777777" w:rsidR="004E059E" w:rsidRPr="004E059E" w:rsidRDefault="004E059E" w:rsidP="00EF11FA">
            <w:pPr>
              <w:pStyle w:val="dekodpov"/>
              <w:spacing w:after="0" w:line="276" w:lineRule="auto"/>
              <w:ind w:left="0" w:right="-11"/>
              <w:rPr>
                <w:color w:val="auto"/>
              </w:rPr>
            </w:pPr>
            <w:r w:rsidRPr="004E059E">
              <w:rPr>
                <w:color w:val="auto"/>
              </w:rPr>
              <w:t>Zamyslete se – jaké tipy a rady jste za svůj život posbírali? Co vám říkali o ochraně před násilím vaši rodiče, vyučující a média? Sem si můžete poznačit své odpovědi:</w:t>
            </w:r>
          </w:p>
          <w:p w14:paraId="639D69FF" w14:textId="77777777" w:rsidR="004E059E" w:rsidRPr="004E059E" w:rsidRDefault="004E059E" w:rsidP="004E059E">
            <w:pPr>
              <w:pStyle w:val="dekodpov"/>
              <w:ind w:right="-11"/>
              <w:rPr>
                <w:color w:val="auto"/>
              </w:rPr>
            </w:pPr>
            <w:r w:rsidRPr="004E059E">
              <w:rPr>
                <w:color w:val="auto"/>
              </w:rPr>
              <w:br/>
            </w:r>
            <w:r w:rsidRPr="004E059E">
              <w:rPr>
                <w:color w:val="auto"/>
              </w:rPr>
              <w:br/>
            </w:r>
          </w:p>
        </w:tc>
      </w:tr>
    </w:tbl>
    <w:p w14:paraId="3C127C85" w14:textId="77777777" w:rsidR="00EF11FA" w:rsidRDefault="00EF11FA" w:rsidP="00EF11FA">
      <w:pPr>
        <w:pStyle w:val="dekodpov"/>
        <w:ind w:left="0" w:right="-11" w:firstLine="360"/>
        <w:rPr>
          <w:color w:val="auto"/>
        </w:rPr>
      </w:pPr>
    </w:p>
    <w:p w14:paraId="3F0D07D7" w14:textId="77777777" w:rsidR="004E059E" w:rsidRPr="004E059E" w:rsidRDefault="004E059E" w:rsidP="00B578EE">
      <w:pPr>
        <w:pStyle w:val="dekodpov"/>
        <w:spacing w:after="0"/>
        <w:ind w:left="0" w:right="-11" w:firstLine="360"/>
        <w:rPr>
          <w:color w:val="auto"/>
        </w:rPr>
      </w:pPr>
      <w:r w:rsidRPr="004E059E">
        <w:rPr>
          <w:b/>
          <w:bCs/>
          <w:color w:val="auto"/>
        </w:rPr>
        <w:t>A teď si odpovězte na tyto otázky:</w:t>
      </w:r>
    </w:p>
    <w:p w14:paraId="71F2A808" w14:textId="77777777" w:rsidR="004E059E" w:rsidRPr="004E059E" w:rsidRDefault="004E059E" w:rsidP="00B578EE">
      <w:pPr>
        <w:pStyle w:val="dekodpov"/>
        <w:numPr>
          <w:ilvl w:val="0"/>
          <w:numId w:val="15"/>
        </w:numPr>
        <w:spacing w:line="276" w:lineRule="auto"/>
        <w:ind w:right="-11"/>
        <w:rPr>
          <w:color w:val="auto"/>
        </w:rPr>
      </w:pPr>
      <w:r w:rsidRPr="004E059E">
        <w:rPr>
          <w:color w:val="auto"/>
        </w:rPr>
        <w:t>Pomohly mi tyto rady se efektivně chránit? </w:t>
      </w:r>
    </w:p>
    <w:p w14:paraId="05252E73" w14:textId="77777777" w:rsidR="004E059E" w:rsidRPr="004E059E" w:rsidRDefault="004E059E" w:rsidP="00B578EE">
      <w:pPr>
        <w:pStyle w:val="dekodpov"/>
        <w:numPr>
          <w:ilvl w:val="0"/>
          <w:numId w:val="15"/>
        </w:numPr>
        <w:spacing w:line="276" w:lineRule="auto"/>
        <w:ind w:right="-11"/>
        <w:rPr>
          <w:color w:val="auto"/>
        </w:rPr>
      </w:pPr>
      <w:r w:rsidRPr="004E059E">
        <w:rPr>
          <w:color w:val="auto"/>
        </w:rPr>
        <w:t>Jaký pocit ve mně tyto rady vyvolaly? </w:t>
      </w:r>
    </w:p>
    <w:p w14:paraId="7E73A8D9" w14:textId="77777777" w:rsidR="004E059E" w:rsidRPr="004E059E" w:rsidRDefault="004E059E" w:rsidP="00B578EE">
      <w:pPr>
        <w:pStyle w:val="dekodpov"/>
        <w:numPr>
          <w:ilvl w:val="0"/>
          <w:numId w:val="15"/>
        </w:numPr>
        <w:spacing w:line="276" w:lineRule="auto"/>
        <w:ind w:right="-11"/>
        <w:rPr>
          <w:color w:val="auto"/>
        </w:rPr>
      </w:pPr>
      <w:r w:rsidRPr="004E059E">
        <w:rPr>
          <w:color w:val="auto"/>
        </w:rPr>
        <w:t>Cítím se díky nim bezpečněji?</w:t>
      </w:r>
    </w:p>
    <w:p w14:paraId="36217A14" w14:textId="77777777" w:rsidR="004E059E" w:rsidRPr="004E059E" w:rsidRDefault="004E059E" w:rsidP="00B578EE">
      <w:pPr>
        <w:pStyle w:val="dekodpov"/>
        <w:numPr>
          <w:ilvl w:val="0"/>
          <w:numId w:val="15"/>
        </w:numPr>
        <w:spacing w:line="276" w:lineRule="auto"/>
        <w:ind w:right="-11"/>
        <w:rPr>
          <w:color w:val="auto"/>
        </w:rPr>
      </w:pPr>
      <w:r w:rsidRPr="004E059E">
        <w:rPr>
          <w:color w:val="auto"/>
        </w:rPr>
        <w:t>Jsem díky nim reálně ve větším bezpečí?</w:t>
      </w:r>
    </w:p>
    <w:p w14:paraId="3D5524D0" w14:textId="77777777" w:rsidR="004E059E" w:rsidRPr="004E059E" w:rsidRDefault="004E059E" w:rsidP="00B578EE">
      <w:pPr>
        <w:pStyle w:val="dekodpov"/>
        <w:numPr>
          <w:ilvl w:val="0"/>
          <w:numId w:val="15"/>
        </w:numPr>
        <w:spacing w:line="276" w:lineRule="auto"/>
        <w:ind w:right="-11"/>
        <w:rPr>
          <w:color w:val="auto"/>
        </w:rPr>
      </w:pPr>
      <w:r w:rsidRPr="004E059E">
        <w:rPr>
          <w:color w:val="auto"/>
        </w:rPr>
        <w:t>Vím díky nim, co dělat, když se ocitnu v rizikové situaci? </w:t>
      </w:r>
    </w:p>
    <w:p w14:paraId="06720759" w14:textId="77777777" w:rsidR="004E059E" w:rsidRPr="004E059E" w:rsidRDefault="004E059E" w:rsidP="00B578EE">
      <w:pPr>
        <w:pStyle w:val="dekodpov"/>
        <w:numPr>
          <w:ilvl w:val="0"/>
          <w:numId w:val="15"/>
        </w:numPr>
        <w:spacing w:line="276" w:lineRule="auto"/>
        <w:ind w:right="-11"/>
        <w:rPr>
          <w:color w:val="auto"/>
        </w:rPr>
      </w:pPr>
      <w:r w:rsidRPr="004E059E">
        <w:rPr>
          <w:color w:val="auto"/>
        </w:rPr>
        <w:t>Vím díky nim, kam se obrátit pro pomoc? </w:t>
      </w:r>
    </w:p>
    <w:p w14:paraId="5F909541" w14:textId="77777777" w:rsidR="004E059E" w:rsidRPr="004E059E" w:rsidRDefault="004E059E" w:rsidP="00B578EE">
      <w:pPr>
        <w:pStyle w:val="dekodpov"/>
        <w:numPr>
          <w:ilvl w:val="0"/>
          <w:numId w:val="15"/>
        </w:numPr>
        <w:spacing w:line="276" w:lineRule="auto"/>
        <w:ind w:right="-11"/>
        <w:rPr>
          <w:color w:val="auto"/>
        </w:rPr>
      </w:pPr>
      <w:r w:rsidRPr="004E059E">
        <w:rPr>
          <w:color w:val="auto"/>
        </w:rPr>
        <w:t>Vím díky nim, jak se chovat a nikomu neublížit?</w:t>
      </w:r>
    </w:p>
    <w:p w14:paraId="48BADA18" w14:textId="77777777" w:rsidR="004E059E" w:rsidRPr="004E059E" w:rsidRDefault="004E059E" w:rsidP="00B578EE">
      <w:pPr>
        <w:pStyle w:val="dekodpov"/>
        <w:numPr>
          <w:ilvl w:val="0"/>
          <w:numId w:val="15"/>
        </w:numPr>
        <w:spacing w:line="276" w:lineRule="auto"/>
        <w:ind w:right="-11"/>
        <w:rPr>
          <w:color w:val="auto"/>
        </w:rPr>
      </w:pPr>
      <w:r w:rsidRPr="004E059E">
        <w:rPr>
          <w:color w:val="auto"/>
        </w:rPr>
        <w:t>Vím díky nim, jak se chovat k někomu se zkušeností s násilím?  </w:t>
      </w:r>
    </w:p>
    <w:p w14:paraId="434DB1BF" w14:textId="77777777" w:rsidR="004E059E" w:rsidRPr="004E059E" w:rsidRDefault="004E059E" w:rsidP="004E059E">
      <w:pPr>
        <w:pStyle w:val="dekodpov"/>
        <w:ind w:right="-11"/>
        <w:rPr>
          <w:color w:val="auto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98"/>
      </w:tblGrid>
      <w:tr w:rsidR="004E059E" w:rsidRPr="004E059E" w14:paraId="1FE14164" w14:textId="77777777" w:rsidTr="004E059E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8BCDD" w14:textId="77777777" w:rsidR="004E059E" w:rsidRPr="004E059E" w:rsidRDefault="004E059E" w:rsidP="00EF11FA">
            <w:pPr>
              <w:pStyle w:val="dekodpov"/>
              <w:spacing w:before="240" w:line="360" w:lineRule="auto"/>
              <w:ind w:right="-11"/>
              <w:jc w:val="center"/>
              <w:rPr>
                <w:color w:val="auto"/>
              </w:rPr>
            </w:pPr>
            <w:r w:rsidRPr="004E059E">
              <w:rPr>
                <w:b/>
                <w:bCs/>
                <w:color w:val="auto"/>
              </w:rPr>
              <w:lastRenderedPageBreak/>
              <w:t>Mnohé rady v nás místo pocitu bezpečí podporují spíše pocit strachu.</w:t>
            </w:r>
          </w:p>
          <w:p w14:paraId="626220E8" w14:textId="6F439DAB" w:rsidR="004E059E" w:rsidRPr="004E059E" w:rsidRDefault="004E059E" w:rsidP="00EF11FA">
            <w:pPr>
              <w:pStyle w:val="dekodpov"/>
              <w:spacing w:line="360" w:lineRule="auto"/>
              <w:ind w:right="-11"/>
              <w:jc w:val="center"/>
              <w:rPr>
                <w:color w:val="auto"/>
              </w:rPr>
            </w:pPr>
            <w:r w:rsidRPr="004E059E">
              <w:rPr>
                <w:b/>
                <w:bCs/>
                <w:color w:val="auto"/>
              </w:rPr>
              <w:t>A místo toho, aby nás vybavily strategiemi, jak se efektivně chránit,</w:t>
            </w:r>
          </w:p>
          <w:p w14:paraId="69954E14" w14:textId="77777777" w:rsidR="004E059E" w:rsidRPr="004E059E" w:rsidRDefault="004E059E" w:rsidP="00EF11FA">
            <w:pPr>
              <w:pStyle w:val="dekodpov"/>
              <w:spacing w:line="360" w:lineRule="auto"/>
              <w:ind w:right="-11"/>
              <w:jc w:val="center"/>
              <w:rPr>
                <w:color w:val="auto"/>
              </w:rPr>
            </w:pPr>
            <w:r w:rsidRPr="004E059E">
              <w:rPr>
                <w:b/>
                <w:bCs/>
                <w:color w:val="auto"/>
              </w:rPr>
              <w:t>nás spíše naučili se (ne)efektivně bát.</w:t>
            </w:r>
          </w:p>
        </w:tc>
      </w:tr>
    </w:tbl>
    <w:p w14:paraId="1F9650ED" w14:textId="77777777" w:rsidR="004E059E" w:rsidRPr="004E059E" w:rsidRDefault="004E059E" w:rsidP="004E059E">
      <w:pPr>
        <w:pStyle w:val="dekodpov"/>
        <w:ind w:right="-11"/>
        <w:rPr>
          <w:color w:val="auto"/>
        </w:rPr>
      </w:pPr>
    </w:p>
    <w:p w14:paraId="64AB6565" w14:textId="77777777" w:rsidR="004E059E" w:rsidRPr="004E059E" w:rsidRDefault="004E059E" w:rsidP="004E059E">
      <w:pPr>
        <w:pStyle w:val="dekodpov"/>
        <w:ind w:right="-11"/>
        <w:rPr>
          <w:color w:val="auto"/>
        </w:rPr>
      </w:pPr>
      <w:r w:rsidRPr="004E059E">
        <w:rPr>
          <w:b/>
          <w:bCs/>
          <w:color w:val="auto"/>
        </w:rPr>
        <w:t>Nestrašte - informujte o rizicích a posilujte schopnost dospívajících se vymezit a bránit. </w:t>
      </w:r>
    </w:p>
    <w:p w14:paraId="56CD030E" w14:textId="697FEB14" w:rsidR="00901B74" w:rsidRPr="00336A8F" w:rsidRDefault="004E059E" w:rsidP="00336A8F">
      <w:pPr>
        <w:pStyle w:val="dekodpov"/>
        <w:ind w:right="-11"/>
        <w:rPr>
          <w:color w:val="auto"/>
        </w:rPr>
      </w:pPr>
      <w:r w:rsidRPr="004E059E">
        <w:rPr>
          <w:color w:val="auto"/>
        </w:rPr>
        <w:t>Strach může být nápomocný - naše tělo nám tím říká, že něco není v pořádku a chystá ho do akce. Nicméně příliš velký strach je paralyzující a v obraně tudíž neefektivní. Učte dospívající věřit své intuici a nezpochybňovat pocit, který v nich daná situace nebo člověk vyvolává. Trénujte s nimi jejich schopnost hájit si v takové situaci své hranice. </w:t>
      </w:r>
    </w:p>
    <w:p w14:paraId="5A901680" w14:textId="77777777" w:rsidR="00901B74" w:rsidRDefault="00901B74" w:rsidP="004E059E">
      <w:pPr>
        <w:pStyle w:val="dekodpov"/>
        <w:ind w:right="-11"/>
        <w:rPr>
          <w:color w:val="auto"/>
        </w:rPr>
      </w:pPr>
      <w:r w:rsidRPr="00901B74">
        <w:rPr>
          <w:b/>
          <w:bCs/>
          <w:color w:val="auto"/>
        </w:rPr>
        <w:t xml:space="preserve">Předcházejte </w:t>
      </w:r>
      <w:proofErr w:type="spellStart"/>
      <w:r w:rsidRPr="00901B74">
        <w:rPr>
          <w:b/>
          <w:bCs/>
          <w:color w:val="auto"/>
        </w:rPr>
        <w:t>victim</w:t>
      </w:r>
      <w:proofErr w:type="spellEnd"/>
      <w:r w:rsidRPr="00901B74">
        <w:rPr>
          <w:b/>
          <w:bCs/>
          <w:color w:val="auto"/>
        </w:rPr>
        <w:t xml:space="preserve"> </w:t>
      </w:r>
      <w:proofErr w:type="spellStart"/>
      <w:r w:rsidRPr="00901B74">
        <w:rPr>
          <w:b/>
          <w:bCs/>
          <w:color w:val="auto"/>
        </w:rPr>
        <w:t>blamingu</w:t>
      </w:r>
      <w:proofErr w:type="spellEnd"/>
      <w:r w:rsidRPr="00901B74">
        <w:rPr>
          <w:b/>
          <w:bCs/>
          <w:color w:val="auto"/>
        </w:rPr>
        <w:t>.</w:t>
      </w:r>
      <w:r>
        <w:rPr>
          <w:color w:val="auto"/>
        </w:rPr>
        <w:t xml:space="preserve"> </w:t>
      </w:r>
    </w:p>
    <w:p w14:paraId="46C5D719" w14:textId="0826693A" w:rsidR="005501E0" w:rsidRPr="00901B74" w:rsidRDefault="004E059E" w:rsidP="00901B74">
      <w:pPr>
        <w:pStyle w:val="dekodpov"/>
        <w:ind w:right="-11"/>
        <w:rPr>
          <w:color w:val="auto"/>
        </w:rPr>
      </w:pPr>
      <w:r w:rsidRPr="004E059E">
        <w:rPr>
          <w:color w:val="auto"/>
        </w:rPr>
        <w:t>Prevence násilí se často zaměřuje výhradně na potenciální oběti. S dobrým úmyslem se snaží je varovat, před čím vším se mají chránit - čemu se vyhnout, kam nechodit a podobně. Neúmyslně tím na ně ale přenáší také pocit zodpovědnosti za své bezpečí</w:t>
      </w:r>
      <w:r w:rsidR="00901B74">
        <w:rPr>
          <w:color w:val="auto"/>
        </w:rPr>
        <w:t xml:space="preserve"> a chování ostatních</w:t>
      </w:r>
      <w:r w:rsidRPr="004E059E">
        <w:rPr>
          <w:color w:val="auto"/>
        </w:rPr>
        <w:t>. A když pak, navzdory snaze se ochránit, zažijí násilí, automaticky získají dojem, že si za to můžou</w:t>
      </w:r>
      <w:r w:rsidR="00336A8F">
        <w:rPr>
          <w:color w:val="auto"/>
        </w:rPr>
        <w:t xml:space="preserve"> samy, protože v ochraně selhaly</w:t>
      </w:r>
      <w:r w:rsidRPr="004E059E">
        <w:rPr>
          <w:color w:val="auto"/>
        </w:rPr>
        <w:t xml:space="preserve">. Dojem, který jim významná část české populaci potvrdí, protože má stále za to, že oběti jsou za násilí minimálně spoluzodpovědné. Tento narativ je potřeba změnit, protože </w:t>
      </w:r>
      <w:proofErr w:type="spellStart"/>
      <w:r w:rsidRPr="004E059E">
        <w:rPr>
          <w:color w:val="auto"/>
        </w:rPr>
        <w:t>victim</w:t>
      </w:r>
      <w:proofErr w:type="spellEnd"/>
      <w:r w:rsidRPr="004E059E">
        <w:rPr>
          <w:color w:val="auto"/>
        </w:rPr>
        <w:t xml:space="preserve"> </w:t>
      </w:r>
      <w:proofErr w:type="spellStart"/>
      <w:r w:rsidRPr="004E059E">
        <w:rPr>
          <w:color w:val="auto"/>
        </w:rPr>
        <w:t>blaming</w:t>
      </w:r>
      <w:proofErr w:type="spellEnd"/>
      <w:r w:rsidRPr="004E059E">
        <w:rPr>
          <w:color w:val="auto"/>
        </w:rPr>
        <w:t xml:space="preserve"> je pro oběť velmi zraňující</w:t>
      </w:r>
      <w:r w:rsidRPr="004E059E">
        <w:rPr>
          <w:b/>
          <w:bCs/>
          <w:color w:val="auto"/>
        </w:rPr>
        <w:t>. Obava z něj pak může vést k tomu, že se dospívající s touto zkušeností nesvěří nikomu, kdo by jim v této náročné situaci mohl být oporou, a zůstávají na hledání řešení samy.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49"/>
      </w:tblGrid>
      <w:tr w:rsidR="004E059E" w:rsidRPr="004E059E" w14:paraId="51AF1369" w14:textId="77777777" w:rsidTr="005501E0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330DB" w14:textId="5128604F" w:rsidR="004E059E" w:rsidRPr="004E059E" w:rsidRDefault="004E059E" w:rsidP="00901B74">
            <w:pPr>
              <w:pStyle w:val="dekodpov"/>
              <w:spacing w:before="240" w:line="360" w:lineRule="auto"/>
              <w:ind w:right="-11"/>
              <w:jc w:val="center"/>
              <w:rPr>
                <w:color w:val="auto"/>
              </w:rPr>
            </w:pPr>
            <w:r w:rsidRPr="004E059E">
              <w:rPr>
                <w:b/>
                <w:bCs/>
                <w:color w:val="auto"/>
              </w:rPr>
              <w:t>Zdůrazňujte, že chyba je vždy na straně toho, kdo násilí spáchal.</w:t>
            </w:r>
          </w:p>
          <w:p w14:paraId="7DF240DB" w14:textId="1C168D6F" w:rsidR="004E059E" w:rsidRPr="004E059E" w:rsidRDefault="004E059E" w:rsidP="00901B74">
            <w:pPr>
              <w:pStyle w:val="dekodpov"/>
              <w:spacing w:line="360" w:lineRule="auto"/>
              <w:ind w:right="-11"/>
              <w:jc w:val="center"/>
              <w:rPr>
                <w:color w:val="auto"/>
              </w:rPr>
            </w:pPr>
            <w:r w:rsidRPr="004E059E">
              <w:rPr>
                <w:b/>
                <w:bCs/>
                <w:color w:val="auto"/>
              </w:rPr>
              <w:t>Bylo jeho zodpovědností násilí nespáchat</w:t>
            </w:r>
            <w:r w:rsidR="00986C80">
              <w:rPr>
                <w:b/>
                <w:bCs/>
                <w:color w:val="auto"/>
              </w:rPr>
              <w:t xml:space="preserve">. </w:t>
            </w:r>
          </w:p>
        </w:tc>
      </w:tr>
    </w:tbl>
    <w:p w14:paraId="448874BE" w14:textId="77777777" w:rsidR="004E059E" w:rsidRDefault="004E059E" w:rsidP="004E059E">
      <w:pPr>
        <w:pStyle w:val="dekodpov"/>
        <w:ind w:right="-11"/>
        <w:rPr>
          <w:color w:val="auto"/>
        </w:rPr>
      </w:pPr>
    </w:p>
    <w:p w14:paraId="59FF943D" w14:textId="77777777" w:rsidR="00EF11FA" w:rsidRPr="004E059E" w:rsidRDefault="00EF11FA" w:rsidP="00901B74">
      <w:pPr>
        <w:pStyle w:val="dekodpov"/>
        <w:ind w:left="0" w:right="-11"/>
        <w:rPr>
          <w:color w:val="auto"/>
        </w:rPr>
      </w:pPr>
    </w:p>
    <w:p w14:paraId="288CCA12" w14:textId="77777777" w:rsidR="00336A8F" w:rsidRDefault="00336A8F" w:rsidP="00901B74">
      <w:pPr>
        <w:pStyle w:val="dekodpov"/>
        <w:ind w:right="-11"/>
        <w:rPr>
          <w:color w:val="auto"/>
        </w:rPr>
      </w:pPr>
    </w:p>
    <w:p w14:paraId="5BAF8BB3" w14:textId="47D7AAC1" w:rsidR="00336A8F" w:rsidRDefault="004E059E" w:rsidP="00336A8F">
      <w:pPr>
        <w:pStyle w:val="dekodpov"/>
        <w:ind w:right="-11"/>
        <w:rPr>
          <w:b/>
          <w:bCs/>
          <w:color w:val="auto"/>
        </w:rPr>
      </w:pPr>
      <w:r w:rsidRPr="004E059E">
        <w:rPr>
          <w:color w:val="auto"/>
        </w:rPr>
        <w:t xml:space="preserve">Každý, kdo spáchal násilí, byl jednou dítětem. Mějte na paměti, že ve vaší třídě nesedí pouze potenciální oběti násilí, ale i ti, kteří se násilí mohou jednou dopustit. Veďte je k respektu hranicí druhých a naučte je vyrovnat se s odmítnutím. </w:t>
      </w:r>
      <w:r w:rsidRPr="004E059E">
        <w:rPr>
          <w:b/>
          <w:bCs/>
          <w:color w:val="auto"/>
        </w:rPr>
        <w:t>Zaměřte prevenci také na to, aby se násilí na někom nedopustili.</w:t>
      </w:r>
    </w:p>
    <w:p w14:paraId="37BE894D" w14:textId="77777777" w:rsidR="00336A8F" w:rsidRPr="00336A8F" w:rsidRDefault="00336A8F" w:rsidP="00336A8F">
      <w:pPr>
        <w:pStyle w:val="dekodpov"/>
        <w:ind w:right="-11"/>
        <w:rPr>
          <w:b/>
          <w:bCs/>
          <w:color w:val="auto"/>
        </w:rPr>
      </w:pPr>
    </w:p>
    <w:p w14:paraId="5276D5BB" w14:textId="61EC7880" w:rsidR="00336A8F" w:rsidRPr="004E059E" w:rsidRDefault="004E059E" w:rsidP="00336A8F">
      <w:pPr>
        <w:pStyle w:val="dekodpov"/>
        <w:ind w:right="-11"/>
        <w:rPr>
          <w:color w:val="auto"/>
        </w:rPr>
      </w:pPr>
      <w:r w:rsidRPr="004E059E">
        <w:rPr>
          <w:color w:val="auto"/>
        </w:rPr>
        <w:t>Sexualizované násilí se řadí do genderově podmíněného násilí. To znamená, že ve statistikách lze vidět jasný trend toho, kdo toto násilí častěji páchá a kdo je častěji jeho obětí. Častěji jej páchají muži a obětí jsou častěji ženy. Je ale potřeba neopomenout, že to může být i jinak.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64"/>
      </w:tblGrid>
      <w:tr w:rsidR="004E059E" w:rsidRPr="004E059E" w14:paraId="68AF66F2" w14:textId="77777777" w:rsidTr="00A63C4F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18386" w14:textId="6FB3B479" w:rsidR="004E059E" w:rsidRPr="004E059E" w:rsidRDefault="004E059E" w:rsidP="00EF11FA">
            <w:pPr>
              <w:pStyle w:val="dekodpov"/>
              <w:spacing w:before="240"/>
              <w:ind w:left="0" w:right="-11"/>
              <w:rPr>
                <w:color w:val="auto"/>
              </w:rPr>
            </w:pPr>
            <w:r w:rsidRPr="004E059E">
              <w:rPr>
                <w:b/>
                <w:bCs/>
                <w:color w:val="auto"/>
              </w:rPr>
              <w:t>Promlouvejte ke všem stejně, nehledě na gender.</w:t>
            </w:r>
          </w:p>
        </w:tc>
      </w:tr>
    </w:tbl>
    <w:p w14:paraId="788F3262" w14:textId="77777777" w:rsidR="00336A8F" w:rsidRPr="004E059E" w:rsidRDefault="00336A8F" w:rsidP="00901B74">
      <w:pPr>
        <w:pStyle w:val="dekodpov"/>
        <w:ind w:left="0" w:right="-11"/>
        <w:rPr>
          <w:color w:val="auto"/>
        </w:rPr>
      </w:pPr>
    </w:p>
    <w:p w14:paraId="64379EDC" w14:textId="441A97D3" w:rsidR="00A63C4F" w:rsidRPr="004E059E" w:rsidRDefault="004E059E" w:rsidP="00901B74">
      <w:pPr>
        <w:pStyle w:val="dekodpov"/>
        <w:ind w:right="-11"/>
        <w:rPr>
          <w:color w:val="auto"/>
        </w:rPr>
      </w:pPr>
      <w:r w:rsidRPr="004E059E">
        <w:rPr>
          <w:color w:val="auto"/>
        </w:rPr>
        <w:t>Kolem sexualizovaného násilí koluje mnoho mýtů. Než se do prevence pustíte, ověřte si, že to, před čím chcete dospívající varovat, je podloženo daty.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2"/>
      </w:tblGrid>
      <w:tr w:rsidR="004E059E" w:rsidRPr="004E059E" w14:paraId="3279E337" w14:textId="77777777" w:rsidTr="00A63C4F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39B4E" w14:textId="575D98CC" w:rsidR="004E059E" w:rsidRPr="004E059E" w:rsidRDefault="004E059E" w:rsidP="00EF11FA">
            <w:pPr>
              <w:pStyle w:val="dekodpov"/>
              <w:spacing w:before="240"/>
              <w:ind w:left="0" w:right="-11"/>
              <w:rPr>
                <w:color w:val="auto"/>
              </w:rPr>
            </w:pPr>
            <w:r w:rsidRPr="004E059E">
              <w:rPr>
                <w:b/>
                <w:bCs/>
                <w:color w:val="auto"/>
              </w:rPr>
              <w:t>Upozorňujte na reálná rizika.</w:t>
            </w:r>
          </w:p>
        </w:tc>
      </w:tr>
    </w:tbl>
    <w:p w14:paraId="00962705" w14:textId="77777777" w:rsidR="00336A8F" w:rsidRDefault="00336A8F" w:rsidP="00336A8F">
      <w:pPr>
        <w:rPr>
          <w:b/>
          <w:bCs/>
          <w:sz w:val="28"/>
          <w:szCs w:val="28"/>
        </w:rPr>
      </w:pPr>
    </w:p>
    <w:p w14:paraId="0F44B78F" w14:textId="38CBE17C" w:rsidR="004E059E" w:rsidRPr="00336A8F" w:rsidRDefault="004E059E" w:rsidP="00336A8F">
      <w:pPr>
        <w:rPr>
          <w:rFonts w:asciiTheme="minorBidi" w:eastAsia="Arial" w:hAnsiTheme="minorBidi"/>
          <w:b/>
          <w:bCs/>
          <w:sz w:val="28"/>
          <w:szCs w:val="28"/>
        </w:rPr>
      </w:pPr>
      <w:r w:rsidRPr="00336A8F">
        <w:rPr>
          <w:rFonts w:asciiTheme="minorBidi" w:hAnsiTheme="minorBidi"/>
          <w:b/>
          <w:bCs/>
          <w:sz w:val="28"/>
          <w:szCs w:val="28"/>
        </w:rPr>
        <w:t>PĚT PRINCIPŮ PREVENCE</w:t>
      </w:r>
      <w:r w:rsidR="00B930F5" w:rsidRPr="00336A8F">
        <w:rPr>
          <w:rStyle w:val="Znakapoznpodarou"/>
          <w:rFonts w:asciiTheme="minorBidi" w:hAnsiTheme="minorBidi"/>
          <w:b/>
          <w:bCs/>
          <w:sz w:val="28"/>
          <w:szCs w:val="28"/>
        </w:rPr>
        <w:footnoteReference w:id="2"/>
      </w:r>
    </w:p>
    <w:tbl>
      <w:tblPr>
        <w:tblW w:w="102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50"/>
      </w:tblGrid>
      <w:tr w:rsidR="004E059E" w:rsidRPr="004E059E" w14:paraId="488072E2" w14:textId="77777777" w:rsidTr="00336A8F">
        <w:trPr>
          <w:trHeight w:val="330"/>
        </w:trPr>
        <w:tc>
          <w:tcPr>
            <w:tcW w:w="10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429CA6" w14:textId="77777777" w:rsidR="004E059E" w:rsidRPr="004E059E" w:rsidRDefault="004E059E" w:rsidP="00336A8F">
            <w:pPr>
              <w:pStyle w:val="dekodpov"/>
              <w:spacing w:after="0" w:line="240" w:lineRule="auto"/>
              <w:ind w:left="0" w:right="-11"/>
              <w:rPr>
                <w:color w:val="auto"/>
              </w:rPr>
            </w:pPr>
            <w:r w:rsidRPr="004E059E">
              <w:rPr>
                <w:b/>
                <w:bCs/>
                <w:color w:val="auto"/>
              </w:rPr>
              <w:t>PRINCIP 1: UČTE NÁSILÍ NEPÁCHAT</w:t>
            </w:r>
          </w:p>
        </w:tc>
      </w:tr>
    </w:tbl>
    <w:p w14:paraId="02C41522" w14:textId="77777777" w:rsidR="004E059E" w:rsidRPr="004E059E" w:rsidRDefault="004E059E" w:rsidP="00EF11FA">
      <w:pPr>
        <w:pStyle w:val="dekodpov"/>
        <w:numPr>
          <w:ilvl w:val="0"/>
          <w:numId w:val="16"/>
        </w:numPr>
        <w:spacing w:before="240"/>
        <w:ind w:right="-11"/>
        <w:rPr>
          <w:color w:val="auto"/>
        </w:rPr>
      </w:pPr>
      <w:r w:rsidRPr="004E059E">
        <w:rPr>
          <w:color w:val="auto"/>
        </w:rPr>
        <w:t>Přinášejte do výuky téma hranic a souhlasu.</w:t>
      </w:r>
    </w:p>
    <w:p w14:paraId="376B6257" w14:textId="77777777" w:rsidR="004E059E" w:rsidRPr="004E059E" w:rsidRDefault="004E059E" w:rsidP="004E059E">
      <w:pPr>
        <w:pStyle w:val="dekodpov"/>
        <w:numPr>
          <w:ilvl w:val="0"/>
          <w:numId w:val="16"/>
        </w:numPr>
        <w:ind w:right="-11"/>
        <w:rPr>
          <w:color w:val="auto"/>
        </w:rPr>
      </w:pPr>
      <w:r w:rsidRPr="004E059E">
        <w:rPr>
          <w:color w:val="auto"/>
        </w:rPr>
        <w:t>Učte respektovat odmítnutí (NE = NE).</w:t>
      </w:r>
    </w:p>
    <w:p w14:paraId="2DA864CC" w14:textId="77777777" w:rsidR="004E059E" w:rsidRPr="004E059E" w:rsidRDefault="004E059E" w:rsidP="004E059E">
      <w:pPr>
        <w:pStyle w:val="dekodpov"/>
        <w:numPr>
          <w:ilvl w:val="0"/>
          <w:numId w:val="16"/>
        </w:numPr>
        <w:ind w:right="-11"/>
        <w:rPr>
          <w:color w:val="auto"/>
        </w:rPr>
      </w:pPr>
      <w:r w:rsidRPr="004E059E">
        <w:rPr>
          <w:color w:val="auto"/>
        </w:rPr>
        <w:lastRenderedPageBreak/>
        <w:t>Nepodporujte stereotyp, že ženy chtějí být dobývány. Dobývají se hrady, ne lidi. Místo toho předávejte dospívajícím tipy, jak se někomu dvořit s respektem.</w:t>
      </w:r>
    </w:p>
    <w:p w14:paraId="302FB1A3" w14:textId="77777777" w:rsidR="004E059E" w:rsidRPr="004E059E" w:rsidRDefault="004E059E" w:rsidP="004E059E">
      <w:pPr>
        <w:pStyle w:val="dekodpov"/>
        <w:numPr>
          <w:ilvl w:val="0"/>
          <w:numId w:val="16"/>
        </w:numPr>
        <w:ind w:right="-11"/>
        <w:rPr>
          <w:color w:val="auto"/>
        </w:rPr>
      </w:pPr>
      <w:r w:rsidRPr="004E059E">
        <w:rPr>
          <w:color w:val="auto"/>
        </w:rPr>
        <w:t>Učte dospívající, že psychický nátlak a přemlouvání není v pořádku, stejně jako fyzický nátlak.</w:t>
      </w:r>
    </w:p>
    <w:p w14:paraId="08D3F268" w14:textId="61B79A83" w:rsidR="00B930F5" w:rsidRDefault="004E059E" w:rsidP="00336A8F">
      <w:pPr>
        <w:pStyle w:val="dekodpov"/>
        <w:numPr>
          <w:ilvl w:val="0"/>
          <w:numId w:val="16"/>
        </w:numPr>
        <w:ind w:right="-11"/>
        <w:rPr>
          <w:color w:val="auto"/>
        </w:rPr>
      </w:pPr>
      <w:r w:rsidRPr="004E059E">
        <w:rPr>
          <w:color w:val="auto"/>
        </w:rPr>
        <w:t xml:space="preserve">Inspiraci, jak přinášet do výuky téma hranic, respektu a souhlasu můžete čerpat například od organizace </w:t>
      </w:r>
      <w:proofErr w:type="spellStart"/>
      <w:r w:rsidRPr="004E059E">
        <w:rPr>
          <w:color w:val="auto"/>
        </w:rPr>
        <w:t>Konsent</w:t>
      </w:r>
      <w:proofErr w:type="spellEnd"/>
      <w:r w:rsidRPr="004E059E">
        <w:rPr>
          <w:color w:val="auto"/>
        </w:rPr>
        <w:t xml:space="preserve"> </w:t>
      </w:r>
      <w:hyperlink r:id="rId8" w:history="1">
        <w:r w:rsidRPr="004E059E">
          <w:rPr>
            <w:rStyle w:val="Hypertextovodkaz"/>
            <w:color w:val="auto"/>
          </w:rPr>
          <w:t>https://konsent.cz/pro-vyucujici-sexualni-vychova/</w:t>
        </w:r>
      </w:hyperlink>
      <w:r w:rsidRPr="004E059E">
        <w:rPr>
          <w:color w:val="auto"/>
        </w:rPr>
        <w:t>.</w:t>
      </w:r>
      <w:r w:rsidR="00A63C4F">
        <w:rPr>
          <w:color w:val="auto"/>
        </w:rPr>
        <w:t xml:space="preserve"> </w:t>
      </w:r>
    </w:p>
    <w:p w14:paraId="7CD40C96" w14:textId="77777777" w:rsidR="00064490" w:rsidRPr="00336A8F" w:rsidRDefault="00064490" w:rsidP="00064490">
      <w:pPr>
        <w:pStyle w:val="dekodpov"/>
        <w:ind w:right="-11"/>
        <w:rPr>
          <w:color w:val="auto"/>
        </w:rPr>
      </w:pPr>
    </w:p>
    <w:tbl>
      <w:tblPr>
        <w:tblW w:w="102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50"/>
      </w:tblGrid>
      <w:tr w:rsidR="004E059E" w:rsidRPr="004E059E" w14:paraId="7B6A199A" w14:textId="77777777" w:rsidTr="00336A8F">
        <w:tc>
          <w:tcPr>
            <w:tcW w:w="10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6AFC9E" w14:textId="1E59FB24" w:rsidR="004E059E" w:rsidRPr="004E059E" w:rsidRDefault="004E059E" w:rsidP="00336A8F">
            <w:pPr>
              <w:pStyle w:val="dekodpov"/>
              <w:spacing w:after="0" w:line="240" w:lineRule="auto"/>
              <w:ind w:left="0" w:right="-11"/>
              <w:rPr>
                <w:color w:val="auto"/>
              </w:rPr>
            </w:pPr>
            <w:r w:rsidRPr="004E059E">
              <w:rPr>
                <w:b/>
                <w:bCs/>
                <w:color w:val="auto"/>
              </w:rPr>
              <w:t>PRINCIP 2: INFORMUJTE O ÚČINNÝCH ST</w:t>
            </w:r>
            <w:r w:rsidR="00EF11FA">
              <w:rPr>
                <w:b/>
                <w:bCs/>
                <w:color w:val="auto"/>
              </w:rPr>
              <w:t>RATEGIÍCH SEBEOBRANY – ONLINE I </w:t>
            </w:r>
            <w:r w:rsidRPr="004E059E">
              <w:rPr>
                <w:b/>
                <w:bCs/>
                <w:color w:val="auto"/>
              </w:rPr>
              <w:t>OFFLINE</w:t>
            </w:r>
          </w:p>
        </w:tc>
      </w:tr>
    </w:tbl>
    <w:p w14:paraId="306531D7" w14:textId="77777777" w:rsidR="004E059E" w:rsidRPr="004E059E" w:rsidRDefault="004E059E" w:rsidP="00EF11FA">
      <w:pPr>
        <w:pStyle w:val="dekodpov"/>
        <w:numPr>
          <w:ilvl w:val="0"/>
          <w:numId w:val="17"/>
        </w:numPr>
        <w:spacing w:before="240"/>
        <w:ind w:right="-11"/>
        <w:rPr>
          <w:color w:val="auto"/>
        </w:rPr>
      </w:pPr>
      <w:r w:rsidRPr="004E059E">
        <w:rPr>
          <w:color w:val="auto"/>
        </w:rPr>
        <w:t>Možná jste si ve své sbírce rad o tom, jak se chránit před násilím všimli, že si některé vysloveně protiřečí. A že místo reálné ochrany způsobují spíše neustálou mentální zátěž a vyvolávají pocit bezmoci.</w:t>
      </w:r>
    </w:p>
    <w:p w14:paraId="3535D98D" w14:textId="77777777" w:rsidR="004E059E" w:rsidRPr="004E059E" w:rsidRDefault="004E059E" w:rsidP="004E059E">
      <w:pPr>
        <w:pStyle w:val="dekodpov"/>
        <w:numPr>
          <w:ilvl w:val="0"/>
          <w:numId w:val="17"/>
        </w:numPr>
        <w:ind w:right="-11"/>
        <w:rPr>
          <w:color w:val="auto"/>
        </w:rPr>
      </w:pPr>
      <w:r w:rsidRPr="004E059E">
        <w:rPr>
          <w:color w:val="auto"/>
        </w:rPr>
        <w:t>Neznamená to ale, že je lepší se tipům zcela vyhnout. </w:t>
      </w:r>
    </w:p>
    <w:p w14:paraId="6DE7C4E5" w14:textId="57BD9BEB" w:rsidR="004E059E" w:rsidRPr="004E059E" w:rsidRDefault="004E059E" w:rsidP="004E059E">
      <w:pPr>
        <w:pStyle w:val="dekodpov"/>
        <w:numPr>
          <w:ilvl w:val="0"/>
          <w:numId w:val="17"/>
        </w:numPr>
        <w:ind w:right="-11"/>
        <w:rPr>
          <w:color w:val="auto"/>
        </w:rPr>
      </w:pPr>
      <w:r w:rsidRPr="004E059E">
        <w:rPr>
          <w:color w:val="auto"/>
        </w:rPr>
        <w:t>Je ale potřeba předávat posilující a funkční strategie sebe</w:t>
      </w:r>
      <w:r w:rsidR="00064490">
        <w:rPr>
          <w:color w:val="auto"/>
        </w:rPr>
        <w:t>obrany a posilovat pocit moci a </w:t>
      </w:r>
      <w:r w:rsidRPr="004E059E">
        <w:rPr>
          <w:color w:val="auto"/>
        </w:rPr>
        <w:t>schopnosti se vymezit a hájit své hranice.</w:t>
      </w:r>
    </w:p>
    <w:p w14:paraId="2E252440" w14:textId="182F112A" w:rsidR="00336A8F" w:rsidRDefault="004E059E" w:rsidP="00064490">
      <w:pPr>
        <w:pStyle w:val="dekodpov"/>
        <w:numPr>
          <w:ilvl w:val="0"/>
          <w:numId w:val="17"/>
        </w:numPr>
        <w:ind w:right="-11"/>
        <w:rPr>
          <w:color w:val="auto"/>
        </w:rPr>
      </w:pPr>
      <w:r w:rsidRPr="004E059E">
        <w:rPr>
          <w:color w:val="auto"/>
        </w:rPr>
        <w:t xml:space="preserve">Inspiraci, jak na to, najdete například u organizace </w:t>
      </w:r>
      <w:hyperlink r:id="rId9" w:history="1">
        <w:r w:rsidRPr="004E059E">
          <w:rPr>
            <w:rStyle w:val="Hypertextovodkaz"/>
            <w:color w:val="auto"/>
          </w:rPr>
          <w:t>www.moderni-sebeobrana.cz</w:t>
        </w:r>
      </w:hyperlink>
      <w:r w:rsidRPr="004E059E">
        <w:rPr>
          <w:color w:val="auto"/>
        </w:rPr>
        <w:t>.</w:t>
      </w:r>
    </w:p>
    <w:p w14:paraId="60B234A6" w14:textId="77777777" w:rsidR="00064490" w:rsidRPr="00064490" w:rsidRDefault="00064490" w:rsidP="00064490">
      <w:pPr>
        <w:pStyle w:val="dekodpov"/>
        <w:ind w:left="720" w:right="-11"/>
        <w:rPr>
          <w:color w:val="auto"/>
        </w:rPr>
      </w:pPr>
    </w:p>
    <w:tbl>
      <w:tblPr>
        <w:tblW w:w="102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50"/>
      </w:tblGrid>
      <w:tr w:rsidR="004E059E" w:rsidRPr="004E059E" w14:paraId="3BF78B8B" w14:textId="77777777" w:rsidTr="00336A8F">
        <w:tc>
          <w:tcPr>
            <w:tcW w:w="10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08FDA5" w14:textId="77777777" w:rsidR="004E059E" w:rsidRPr="004E059E" w:rsidRDefault="004E059E" w:rsidP="00336A8F">
            <w:pPr>
              <w:pStyle w:val="dekodpov"/>
              <w:spacing w:after="0" w:line="240" w:lineRule="auto"/>
              <w:ind w:left="0" w:right="-11"/>
              <w:rPr>
                <w:color w:val="auto"/>
              </w:rPr>
            </w:pPr>
            <w:r w:rsidRPr="004E059E">
              <w:rPr>
                <w:b/>
                <w:bCs/>
                <w:color w:val="auto"/>
              </w:rPr>
              <w:t>PRINCIP 3: BUĎTE VZOREM A AKTIVNÍMI PŘIHLÍŽEJÍCÍMI</w:t>
            </w:r>
          </w:p>
        </w:tc>
      </w:tr>
    </w:tbl>
    <w:p w14:paraId="22B11CDA" w14:textId="77777777" w:rsidR="004E059E" w:rsidRPr="004E059E" w:rsidRDefault="004E059E" w:rsidP="00EF11FA">
      <w:pPr>
        <w:pStyle w:val="dekodpov"/>
        <w:numPr>
          <w:ilvl w:val="0"/>
          <w:numId w:val="18"/>
        </w:numPr>
        <w:spacing w:before="240"/>
        <w:ind w:right="-11"/>
        <w:rPr>
          <w:color w:val="auto"/>
        </w:rPr>
      </w:pPr>
      <w:r w:rsidRPr="004E059E">
        <w:rPr>
          <w:color w:val="auto"/>
        </w:rPr>
        <w:t>Vymezujte se vůči vtipům, které zlehčují sexualizované obtěžování a násilí. </w:t>
      </w:r>
    </w:p>
    <w:p w14:paraId="7FACAA5D" w14:textId="77777777" w:rsidR="004E059E" w:rsidRPr="004E059E" w:rsidRDefault="004E059E" w:rsidP="004E059E">
      <w:pPr>
        <w:pStyle w:val="dekodpov"/>
        <w:numPr>
          <w:ilvl w:val="0"/>
          <w:numId w:val="18"/>
        </w:numPr>
        <w:ind w:right="-11"/>
        <w:rPr>
          <w:color w:val="auto"/>
        </w:rPr>
      </w:pPr>
      <w:r w:rsidRPr="004E059E">
        <w:rPr>
          <w:color w:val="auto"/>
        </w:rPr>
        <w:t>Pokud ve třídě dochází k nějaké formě sexuálního obtěžování, zasáhněte.</w:t>
      </w:r>
    </w:p>
    <w:p w14:paraId="1E10A374" w14:textId="77777777" w:rsidR="004E059E" w:rsidRPr="004E059E" w:rsidRDefault="004E059E" w:rsidP="004E059E">
      <w:pPr>
        <w:pStyle w:val="dekodpov"/>
        <w:numPr>
          <w:ilvl w:val="0"/>
          <w:numId w:val="18"/>
        </w:numPr>
        <w:ind w:right="-11"/>
        <w:rPr>
          <w:color w:val="auto"/>
        </w:rPr>
      </w:pPr>
      <w:r w:rsidRPr="004E059E">
        <w:rPr>
          <w:color w:val="auto"/>
        </w:rPr>
        <w:t>Vymyťte věty typu: „Co se škádlívá, to se rádo mívá.“. Takové věty normalizují obtěžování. </w:t>
      </w:r>
    </w:p>
    <w:p w14:paraId="7F5B61BE" w14:textId="77777777" w:rsidR="004E059E" w:rsidRPr="004E059E" w:rsidRDefault="004E059E" w:rsidP="004E059E">
      <w:pPr>
        <w:pStyle w:val="dekodpov"/>
        <w:numPr>
          <w:ilvl w:val="0"/>
          <w:numId w:val="18"/>
        </w:numPr>
        <w:ind w:right="-11"/>
        <w:rPr>
          <w:color w:val="auto"/>
        </w:rPr>
      </w:pPr>
      <w:r w:rsidRPr="004E059E">
        <w:rPr>
          <w:color w:val="auto"/>
        </w:rPr>
        <w:t>Dejte jasně najevo, že obtěžování se ve školním kolektivu netoleruje.</w:t>
      </w:r>
    </w:p>
    <w:p w14:paraId="6FC1B699" w14:textId="77777777" w:rsidR="004E059E" w:rsidRPr="004E059E" w:rsidRDefault="004E059E" w:rsidP="004E059E">
      <w:pPr>
        <w:pStyle w:val="dekodpov"/>
        <w:numPr>
          <w:ilvl w:val="0"/>
          <w:numId w:val="18"/>
        </w:numPr>
        <w:ind w:right="-11"/>
        <w:rPr>
          <w:color w:val="auto"/>
        </w:rPr>
      </w:pPr>
      <w:r w:rsidRPr="004E059E">
        <w:rPr>
          <w:color w:val="auto"/>
        </w:rPr>
        <w:t xml:space="preserve">Nastudujte si podklady například od </w:t>
      </w:r>
      <w:hyperlink r:id="rId10" w:history="1">
        <w:r w:rsidRPr="004E059E">
          <w:rPr>
            <w:rStyle w:val="Hypertextovodkaz"/>
            <w:color w:val="auto"/>
          </w:rPr>
          <w:t>https://www.standup-international.com/cz/cs/</w:t>
        </w:r>
      </w:hyperlink>
      <w:r w:rsidRPr="004E059E">
        <w:rPr>
          <w:color w:val="auto"/>
        </w:rPr>
        <w:t xml:space="preserve"> o tom, jak být aktivní přihlížející a předejte tyto tipy dospívajícím.</w:t>
      </w:r>
    </w:p>
    <w:p w14:paraId="571B83F1" w14:textId="4BF06256" w:rsidR="004E059E" w:rsidRDefault="00EF11FA" w:rsidP="00EF11FA">
      <w:pPr>
        <w:pStyle w:val="dekodpov"/>
        <w:numPr>
          <w:ilvl w:val="0"/>
          <w:numId w:val="18"/>
        </w:numPr>
        <w:ind w:right="-11"/>
        <w:rPr>
          <w:color w:val="auto"/>
        </w:rPr>
      </w:pPr>
      <w:r>
        <w:rPr>
          <w:color w:val="auto"/>
        </w:rPr>
        <w:lastRenderedPageBreak/>
        <w:t>Zasaďte se ve škole o zřízení anonymní schránky důvěry.</w:t>
      </w:r>
    </w:p>
    <w:p w14:paraId="2F9AAD95" w14:textId="77777777" w:rsidR="00064490" w:rsidRPr="00EF11FA" w:rsidRDefault="00064490" w:rsidP="00064490">
      <w:pPr>
        <w:pStyle w:val="dekodpov"/>
        <w:ind w:right="-11"/>
        <w:rPr>
          <w:color w:val="auto"/>
        </w:rPr>
      </w:pPr>
    </w:p>
    <w:tbl>
      <w:tblPr>
        <w:tblW w:w="101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60"/>
      </w:tblGrid>
      <w:tr w:rsidR="004E059E" w:rsidRPr="004E059E" w14:paraId="3178E8A8" w14:textId="77777777" w:rsidTr="00336A8F">
        <w:tc>
          <w:tcPr>
            <w:tcW w:w="10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A18BB1" w14:textId="77777777" w:rsidR="004E059E" w:rsidRPr="004E059E" w:rsidRDefault="004E059E" w:rsidP="00336A8F">
            <w:pPr>
              <w:pStyle w:val="dekodpov"/>
              <w:spacing w:after="0" w:line="240" w:lineRule="auto"/>
              <w:ind w:left="0" w:right="-11"/>
              <w:rPr>
                <w:color w:val="auto"/>
              </w:rPr>
            </w:pPr>
            <w:r w:rsidRPr="004E059E">
              <w:rPr>
                <w:b/>
                <w:bCs/>
                <w:color w:val="auto"/>
              </w:rPr>
              <w:t>PRINCIP 4: INFORMUJTE O ZDROJÍCH POMOCI A PODPORY</w:t>
            </w:r>
          </w:p>
        </w:tc>
      </w:tr>
    </w:tbl>
    <w:p w14:paraId="06824954" w14:textId="77777777" w:rsidR="004E059E" w:rsidRPr="004E059E" w:rsidRDefault="004E059E" w:rsidP="00EF11FA">
      <w:pPr>
        <w:pStyle w:val="dekodpov"/>
        <w:numPr>
          <w:ilvl w:val="0"/>
          <w:numId w:val="19"/>
        </w:numPr>
        <w:spacing w:before="240"/>
        <w:ind w:right="-11"/>
        <w:rPr>
          <w:color w:val="auto"/>
        </w:rPr>
      </w:pPr>
      <w:r w:rsidRPr="004E059E">
        <w:rPr>
          <w:color w:val="auto"/>
        </w:rPr>
        <w:t xml:space="preserve">Pomoci obětem sexualizovaného násilí se v ČR věnují například organizace </w:t>
      </w:r>
      <w:hyperlink r:id="rId11" w:history="1">
        <w:r w:rsidRPr="004E059E">
          <w:rPr>
            <w:rStyle w:val="Hypertextovodkaz"/>
            <w:color w:val="auto"/>
          </w:rPr>
          <w:t>www.ProFem.cz</w:t>
        </w:r>
      </w:hyperlink>
      <w:r w:rsidRPr="004E059E">
        <w:rPr>
          <w:color w:val="auto"/>
        </w:rPr>
        <w:t>  a </w:t>
      </w:r>
      <w:hyperlink r:id="rId12" w:history="1">
        <w:r w:rsidRPr="004E059E">
          <w:rPr>
            <w:rStyle w:val="Hypertextovodkaz"/>
            <w:color w:val="auto"/>
          </w:rPr>
          <w:t>www.Persefona.cz</w:t>
        </w:r>
      </w:hyperlink>
      <w:r w:rsidRPr="004E059E">
        <w:rPr>
          <w:color w:val="auto"/>
        </w:rPr>
        <w:t>. Tyto organizace nabízí jak psychologickou a právní pomoc, tak například doprovod na Policii ČR.</w:t>
      </w:r>
    </w:p>
    <w:p w14:paraId="4F43DC41" w14:textId="77777777" w:rsidR="004E059E" w:rsidRPr="004E059E" w:rsidRDefault="004E059E" w:rsidP="004E059E">
      <w:pPr>
        <w:pStyle w:val="dekodpov"/>
        <w:numPr>
          <w:ilvl w:val="0"/>
          <w:numId w:val="19"/>
        </w:numPr>
        <w:ind w:right="-11"/>
        <w:rPr>
          <w:color w:val="auto"/>
        </w:rPr>
      </w:pPr>
      <w:r w:rsidRPr="004E059E">
        <w:rPr>
          <w:color w:val="auto"/>
        </w:rPr>
        <w:t xml:space="preserve">Linka </w:t>
      </w:r>
      <w:hyperlink r:id="rId13" w:history="1">
        <w:r w:rsidRPr="004E059E">
          <w:rPr>
            <w:rStyle w:val="Hypertextovodkaz"/>
            <w:color w:val="auto"/>
          </w:rPr>
          <w:t>www.stoponline.cz</w:t>
        </w:r>
      </w:hyperlink>
      <w:r w:rsidRPr="004E059E">
        <w:rPr>
          <w:color w:val="auto"/>
        </w:rPr>
        <w:t xml:space="preserve"> spolupracuje s Policií ČR a umí pomoct v případě, že byla na internetu rozšířena intimní fotografie či video zobrazující někoho mladšího 18 let.</w:t>
      </w:r>
    </w:p>
    <w:p w14:paraId="7965810D" w14:textId="77777777" w:rsidR="004E059E" w:rsidRDefault="004E059E" w:rsidP="004E059E">
      <w:pPr>
        <w:pStyle w:val="dekodpov"/>
        <w:numPr>
          <w:ilvl w:val="0"/>
          <w:numId w:val="19"/>
        </w:numPr>
        <w:ind w:right="-11"/>
        <w:rPr>
          <w:color w:val="auto"/>
        </w:rPr>
      </w:pPr>
      <w:r w:rsidRPr="004E059E">
        <w:rPr>
          <w:color w:val="auto"/>
        </w:rPr>
        <w:t xml:space="preserve">Je možné se obrátit také na organizaci Bílý kruh bezpečí, které pomáhá obětem kriminality. </w:t>
      </w:r>
      <w:hyperlink r:id="rId14" w:history="1">
        <w:r w:rsidRPr="004E059E">
          <w:rPr>
            <w:rStyle w:val="Hypertextovodkaz"/>
            <w:color w:val="auto"/>
          </w:rPr>
          <w:t>www.bkb.cz</w:t>
        </w:r>
      </w:hyperlink>
      <w:r w:rsidRPr="004E059E">
        <w:rPr>
          <w:color w:val="auto"/>
        </w:rPr>
        <w:t xml:space="preserve"> nebo na Linku bezpečí </w:t>
      </w:r>
      <w:hyperlink r:id="rId15" w:history="1">
        <w:r w:rsidRPr="004E059E">
          <w:rPr>
            <w:rStyle w:val="Hypertextovodkaz"/>
            <w:color w:val="auto"/>
          </w:rPr>
          <w:t>https://www.linkabezpeci.cz/</w:t>
        </w:r>
      </w:hyperlink>
      <w:r w:rsidRPr="004E059E">
        <w:rPr>
          <w:color w:val="auto"/>
        </w:rPr>
        <w:t> </w:t>
      </w:r>
    </w:p>
    <w:p w14:paraId="5C01E879" w14:textId="77777777" w:rsidR="00064490" w:rsidRPr="004E059E" w:rsidRDefault="00064490" w:rsidP="00064490">
      <w:pPr>
        <w:pStyle w:val="dekodpov"/>
        <w:ind w:left="720" w:right="-11"/>
        <w:rPr>
          <w:color w:val="auto"/>
        </w:rPr>
      </w:pPr>
    </w:p>
    <w:tbl>
      <w:tblPr>
        <w:tblW w:w="102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50"/>
      </w:tblGrid>
      <w:tr w:rsidR="004E059E" w:rsidRPr="004E059E" w14:paraId="27542A9A" w14:textId="77777777" w:rsidTr="00336A8F">
        <w:tc>
          <w:tcPr>
            <w:tcW w:w="10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14CEF3" w14:textId="77777777" w:rsidR="004E059E" w:rsidRPr="004E059E" w:rsidRDefault="004E059E" w:rsidP="00336A8F">
            <w:pPr>
              <w:pStyle w:val="dekodpov"/>
              <w:spacing w:after="0" w:line="240" w:lineRule="auto"/>
              <w:ind w:left="0" w:right="-11"/>
              <w:rPr>
                <w:color w:val="auto"/>
              </w:rPr>
            </w:pPr>
            <w:r w:rsidRPr="004E059E">
              <w:rPr>
                <w:b/>
                <w:bCs/>
                <w:color w:val="auto"/>
              </w:rPr>
              <w:t>PRINCIP 5: BUĎTE OPOROU OBĚTEM</w:t>
            </w:r>
          </w:p>
        </w:tc>
      </w:tr>
    </w:tbl>
    <w:p w14:paraId="62F3261E" w14:textId="77777777" w:rsidR="004E059E" w:rsidRPr="004E059E" w:rsidRDefault="004E059E" w:rsidP="00EF11FA">
      <w:pPr>
        <w:pStyle w:val="dekodpov"/>
        <w:spacing w:before="240"/>
        <w:ind w:right="-11"/>
        <w:rPr>
          <w:color w:val="auto"/>
        </w:rPr>
      </w:pPr>
      <w:r w:rsidRPr="004E059E">
        <w:rPr>
          <w:color w:val="auto"/>
        </w:rPr>
        <w:t>Pokud se vám dospívající svěří se zkušeností se sexuálním obtěžováním nebo násilím:</w:t>
      </w:r>
    </w:p>
    <w:p w14:paraId="250A3460" w14:textId="77777777" w:rsidR="004E059E" w:rsidRPr="004E059E" w:rsidRDefault="004E059E" w:rsidP="004E059E">
      <w:pPr>
        <w:pStyle w:val="dekodpov"/>
        <w:numPr>
          <w:ilvl w:val="0"/>
          <w:numId w:val="20"/>
        </w:numPr>
        <w:ind w:right="-11"/>
        <w:rPr>
          <w:color w:val="auto"/>
        </w:rPr>
      </w:pPr>
      <w:r w:rsidRPr="004E059E">
        <w:rPr>
          <w:color w:val="auto"/>
        </w:rPr>
        <w:t>Oceňte důvěru, kterou do vás vkládá.</w:t>
      </w:r>
    </w:p>
    <w:p w14:paraId="13881ACC" w14:textId="77777777" w:rsidR="004E059E" w:rsidRPr="004E059E" w:rsidRDefault="004E059E" w:rsidP="004E059E">
      <w:pPr>
        <w:pStyle w:val="dekodpov"/>
        <w:numPr>
          <w:ilvl w:val="0"/>
          <w:numId w:val="20"/>
        </w:numPr>
        <w:ind w:right="-11"/>
        <w:rPr>
          <w:color w:val="auto"/>
        </w:rPr>
      </w:pPr>
      <w:r w:rsidRPr="004E059E">
        <w:rPr>
          <w:color w:val="auto"/>
        </w:rPr>
        <w:t>Nabídněte možnosti podpory (vyslechnutí, hledání řešení…).</w:t>
      </w:r>
    </w:p>
    <w:p w14:paraId="6778C85E" w14:textId="77777777" w:rsidR="004E059E" w:rsidRPr="004E059E" w:rsidRDefault="004E059E" w:rsidP="004E059E">
      <w:pPr>
        <w:pStyle w:val="dekodpov"/>
        <w:numPr>
          <w:ilvl w:val="0"/>
          <w:numId w:val="20"/>
        </w:numPr>
        <w:ind w:right="-11"/>
        <w:rPr>
          <w:color w:val="auto"/>
        </w:rPr>
      </w:pPr>
      <w:r w:rsidRPr="004E059E">
        <w:rPr>
          <w:color w:val="auto"/>
        </w:rPr>
        <w:t>Neslibujte diskrétnost, pokud ji nemůžete dodržet. Zjistěte si předem, zda a v jakých případech se na vás vztahuje oznamovací povinnost. </w:t>
      </w:r>
    </w:p>
    <w:p w14:paraId="1FABAA33" w14:textId="77777777" w:rsidR="004E059E" w:rsidRPr="004E059E" w:rsidRDefault="004E059E" w:rsidP="004E059E">
      <w:pPr>
        <w:pStyle w:val="dekodpov"/>
        <w:numPr>
          <w:ilvl w:val="0"/>
          <w:numId w:val="20"/>
        </w:numPr>
        <w:ind w:right="-11"/>
        <w:rPr>
          <w:color w:val="auto"/>
        </w:rPr>
      </w:pPr>
      <w:r w:rsidRPr="004E059E">
        <w:rPr>
          <w:color w:val="auto"/>
        </w:rPr>
        <w:t>Dejte najevo svou důvěru.</w:t>
      </w:r>
    </w:p>
    <w:p w14:paraId="17AD1729" w14:textId="77777777" w:rsidR="004E059E" w:rsidRPr="004E059E" w:rsidRDefault="004E059E" w:rsidP="004E059E">
      <w:pPr>
        <w:pStyle w:val="dekodpov"/>
        <w:numPr>
          <w:ilvl w:val="0"/>
          <w:numId w:val="20"/>
        </w:numPr>
        <w:ind w:right="-11"/>
        <w:rPr>
          <w:color w:val="auto"/>
        </w:rPr>
      </w:pPr>
      <w:r w:rsidRPr="004E059E">
        <w:rPr>
          <w:color w:val="auto"/>
        </w:rPr>
        <w:t>Vyslovte, že za to nemůže - že chyba je na straně toho, kdo se obtěžování nebo násilí dopustil.</w:t>
      </w:r>
    </w:p>
    <w:p w14:paraId="463BFCD0" w14:textId="0F2AC66E" w:rsidR="004E059E" w:rsidRDefault="004E059E" w:rsidP="00EF11FA">
      <w:pPr>
        <w:pStyle w:val="dekodpov"/>
        <w:numPr>
          <w:ilvl w:val="0"/>
          <w:numId w:val="20"/>
        </w:numPr>
        <w:ind w:right="-11"/>
        <w:rPr>
          <w:color w:val="auto"/>
        </w:rPr>
      </w:pPr>
      <w:r w:rsidRPr="004E059E">
        <w:rPr>
          <w:color w:val="auto"/>
        </w:rPr>
        <w:t>Poskytněte kontakty na odbornou pomoc.</w:t>
      </w:r>
    </w:p>
    <w:p w14:paraId="770B2839" w14:textId="77777777" w:rsidR="00EF11FA" w:rsidRPr="00EF11FA" w:rsidRDefault="00EF11FA" w:rsidP="00EF11FA">
      <w:pPr>
        <w:pStyle w:val="dekodpov"/>
        <w:ind w:left="720" w:right="-11"/>
        <w:rPr>
          <w:color w:val="auto"/>
        </w:rPr>
      </w:pPr>
    </w:p>
    <w:p w14:paraId="0DDE06D2" w14:textId="77777777" w:rsidR="00336A8F" w:rsidRDefault="00336A8F" w:rsidP="004E059E">
      <w:pPr>
        <w:pStyle w:val="dekodpov"/>
        <w:ind w:right="-11"/>
        <w:rPr>
          <w:b/>
          <w:bCs/>
          <w:color w:val="auto"/>
        </w:rPr>
      </w:pPr>
    </w:p>
    <w:p w14:paraId="065E9DEB" w14:textId="77777777" w:rsidR="004E059E" w:rsidRPr="004E059E" w:rsidRDefault="004E059E" w:rsidP="004E059E">
      <w:pPr>
        <w:pStyle w:val="dekodpov"/>
        <w:ind w:right="-11"/>
        <w:rPr>
          <w:color w:val="auto"/>
        </w:rPr>
      </w:pPr>
      <w:r w:rsidRPr="004E059E">
        <w:rPr>
          <w:b/>
          <w:bCs/>
          <w:color w:val="auto"/>
        </w:rPr>
        <w:t>Zdroje: </w:t>
      </w:r>
    </w:p>
    <w:p w14:paraId="76DCF87D" w14:textId="77777777" w:rsidR="004E059E" w:rsidRPr="004E059E" w:rsidRDefault="004E059E" w:rsidP="004E059E">
      <w:pPr>
        <w:pStyle w:val="dekodpov"/>
        <w:ind w:right="-11"/>
        <w:rPr>
          <w:color w:val="auto"/>
        </w:rPr>
      </w:pPr>
      <w:proofErr w:type="spellStart"/>
      <w:r w:rsidRPr="004E059E">
        <w:rPr>
          <w:color w:val="auto"/>
        </w:rPr>
        <w:t>Amnesty</w:t>
      </w:r>
      <w:proofErr w:type="spellEnd"/>
      <w:r w:rsidRPr="004E059E">
        <w:rPr>
          <w:color w:val="auto"/>
        </w:rPr>
        <w:t xml:space="preserve"> International. (2018). </w:t>
      </w:r>
      <w:r w:rsidRPr="004E059E">
        <w:rPr>
          <w:i/>
          <w:iCs/>
          <w:color w:val="auto"/>
        </w:rPr>
        <w:t xml:space="preserve">Závěrečná zpráva z výzkumu. Problematika násilí na ženách optikou české populace. </w:t>
      </w:r>
      <w:hyperlink r:id="rId16" w:history="1">
        <w:r w:rsidRPr="004E059E">
          <w:rPr>
            <w:rStyle w:val="Hypertextovodkaz"/>
            <w:color w:val="auto"/>
          </w:rPr>
          <w:t>https://www.amnesty.cz/data/file/5068-vyzkum_2018.pdf?version=1605458424</w:t>
        </w:r>
      </w:hyperlink>
      <w:r w:rsidRPr="004E059E">
        <w:rPr>
          <w:color w:val="auto"/>
        </w:rPr>
        <w:t> </w:t>
      </w:r>
    </w:p>
    <w:p w14:paraId="1635D57D" w14:textId="77777777" w:rsidR="004E059E" w:rsidRPr="004E059E" w:rsidRDefault="004E059E" w:rsidP="004E059E">
      <w:pPr>
        <w:pStyle w:val="dekodpov"/>
        <w:ind w:right="-11"/>
        <w:rPr>
          <w:color w:val="auto"/>
        </w:rPr>
      </w:pPr>
      <w:r w:rsidRPr="004E059E">
        <w:rPr>
          <w:color w:val="auto"/>
        </w:rPr>
        <w:t xml:space="preserve">Bělíková, K, </w:t>
      </w:r>
      <w:proofErr w:type="spellStart"/>
      <w:r w:rsidRPr="004E059E">
        <w:rPr>
          <w:color w:val="auto"/>
        </w:rPr>
        <w:t>Bogoslavets</w:t>
      </w:r>
      <w:proofErr w:type="spellEnd"/>
      <w:r w:rsidRPr="004E059E">
        <w:rPr>
          <w:color w:val="auto"/>
        </w:rPr>
        <w:t xml:space="preserve">, A., Fárová, N., Hájková, D., </w:t>
      </w:r>
      <w:proofErr w:type="spellStart"/>
      <w:r w:rsidRPr="004E059E">
        <w:rPr>
          <w:color w:val="auto"/>
        </w:rPr>
        <w:t>Knott</w:t>
      </w:r>
      <w:proofErr w:type="spellEnd"/>
      <w:r w:rsidRPr="004E059E">
        <w:rPr>
          <w:color w:val="auto"/>
        </w:rPr>
        <w:t xml:space="preserve">, J., Králová, A., </w:t>
      </w:r>
      <w:proofErr w:type="spellStart"/>
      <w:r w:rsidRPr="004E059E">
        <w:rPr>
          <w:color w:val="auto"/>
        </w:rPr>
        <w:t>Pietrová</w:t>
      </w:r>
      <w:proofErr w:type="spellEnd"/>
      <w:r w:rsidRPr="004E059E">
        <w:rPr>
          <w:color w:val="auto"/>
        </w:rPr>
        <w:t xml:space="preserve">, N., &amp; Zdráhalová, J.. </w:t>
      </w:r>
      <w:r w:rsidRPr="004E059E">
        <w:rPr>
          <w:i/>
          <w:iCs/>
          <w:color w:val="auto"/>
        </w:rPr>
        <w:t xml:space="preserve">Výzkumná zpráva: Proč přeživší nenahlašují sexualizované násilí? </w:t>
      </w:r>
      <w:hyperlink r:id="rId17" w:history="1">
        <w:r w:rsidRPr="004E059E">
          <w:rPr>
            <w:rStyle w:val="Hypertextovodkaz"/>
            <w:color w:val="auto"/>
          </w:rPr>
          <w:t>https://www.procjsmetonenahlasili.org/vyzkum</w:t>
        </w:r>
      </w:hyperlink>
      <w:r w:rsidRPr="004E059E">
        <w:rPr>
          <w:color w:val="auto"/>
        </w:rPr>
        <w:t> </w:t>
      </w:r>
    </w:p>
    <w:p w14:paraId="2A4BDC7A" w14:textId="77777777" w:rsidR="004E059E" w:rsidRPr="004E059E" w:rsidRDefault="004E059E" w:rsidP="004E059E">
      <w:pPr>
        <w:pStyle w:val="dekodpov"/>
        <w:ind w:right="-11"/>
        <w:rPr>
          <w:color w:val="auto"/>
        </w:rPr>
      </w:pPr>
      <w:r w:rsidRPr="004E059E">
        <w:rPr>
          <w:color w:val="auto"/>
        </w:rPr>
        <w:t>Česká středoškolská unie. (2021).</w:t>
      </w:r>
      <w:r w:rsidRPr="004E059E">
        <w:rPr>
          <w:i/>
          <w:iCs/>
          <w:color w:val="auto"/>
        </w:rPr>
        <w:t xml:space="preserve"> Tisková zpráva: Dva ze tří studujících zažijí na střední škole sexuální obtěžování.  </w:t>
      </w:r>
      <w:hyperlink r:id="rId18" w:history="1">
        <w:r w:rsidRPr="004E059E">
          <w:rPr>
            <w:rStyle w:val="Hypertextovodkaz"/>
            <w:i/>
            <w:iCs/>
            <w:color w:val="auto"/>
          </w:rPr>
          <w:t>https://stredoskolskaunie.cz/2021/03/tz-dva-ze-tri-studujicich-zaziji-na-stredni-skole-sexualni-obtezovani/</w:t>
        </w:r>
      </w:hyperlink>
      <w:r w:rsidRPr="004E059E">
        <w:rPr>
          <w:i/>
          <w:iCs/>
          <w:color w:val="auto"/>
        </w:rPr>
        <w:t> </w:t>
      </w:r>
    </w:p>
    <w:p w14:paraId="3B55F369" w14:textId="77777777" w:rsidR="004E059E" w:rsidRPr="004E059E" w:rsidRDefault="004E059E" w:rsidP="004E059E">
      <w:pPr>
        <w:pStyle w:val="dekodpov"/>
        <w:ind w:right="-11"/>
        <w:rPr>
          <w:color w:val="auto"/>
        </w:rPr>
      </w:pPr>
      <w:proofErr w:type="spellStart"/>
      <w:r w:rsidRPr="004E059E">
        <w:rPr>
          <w:color w:val="auto"/>
        </w:rPr>
        <w:t>European</w:t>
      </w:r>
      <w:proofErr w:type="spellEnd"/>
      <w:r w:rsidRPr="004E059E">
        <w:rPr>
          <w:color w:val="auto"/>
        </w:rPr>
        <w:t xml:space="preserve"> institute </w:t>
      </w:r>
      <w:proofErr w:type="spellStart"/>
      <w:r w:rsidRPr="004E059E">
        <w:rPr>
          <w:color w:val="auto"/>
        </w:rPr>
        <w:t>for</w:t>
      </w:r>
      <w:proofErr w:type="spellEnd"/>
      <w:r w:rsidRPr="004E059E">
        <w:rPr>
          <w:color w:val="auto"/>
        </w:rPr>
        <w:t xml:space="preserve"> gender </w:t>
      </w:r>
      <w:proofErr w:type="spellStart"/>
      <w:r w:rsidRPr="004E059E">
        <w:rPr>
          <w:color w:val="auto"/>
        </w:rPr>
        <w:t>equality</w:t>
      </w:r>
      <w:proofErr w:type="spellEnd"/>
      <w:r w:rsidRPr="004E059E">
        <w:rPr>
          <w:color w:val="auto"/>
        </w:rPr>
        <w:t>. (</w:t>
      </w:r>
      <w:proofErr w:type="spellStart"/>
      <w:r w:rsidRPr="004E059E">
        <w:rPr>
          <w:color w:val="auto"/>
        </w:rPr>
        <w:t>n.d</w:t>
      </w:r>
      <w:proofErr w:type="spellEnd"/>
      <w:r w:rsidRPr="004E059E">
        <w:rPr>
          <w:color w:val="auto"/>
        </w:rPr>
        <w:t>.)</w:t>
      </w:r>
      <w:r w:rsidRPr="004E059E">
        <w:rPr>
          <w:i/>
          <w:iCs/>
          <w:color w:val="auto"/>
        </w:rPr>
        <w:t xml:space="preserve"> Gender </w:t>
      </w:r>
      <w:proofErr w:type="spellStart"/>
      <w:r w:rsidRPr="004E059E">
        <w:rPr>
          <w:i/>
          <w:iCs/>
          <w:color w:val="auto"/>
        </w:rPr>
        <w:t>based</w:t>
      </w:r>
      <w:proofErr w:type="spellEnd"/>
      <w:r w:rsidRPr="004E059E">
        <w:rPr>
          <w:i/>
          <w:iCs/>
          <w:color w:val="auto"/>
        </w:rPr>
        <w:t xml:space="preserve"> </w:t>
      </w:r>
      <w:proofErr w:type="spellStart"/>
      <w:r w:rsidRPr="004E059E">
        <w:rPr>
          <w:i/>
          <w:iCs/>
          <w:color w:val="auto"/>
        </w:rPr>
        <w:t>violence</w:t>
      </w:r>
      <w:proofErr w:type="spellEnd"/>
      <w:r w:rsidRPr="004E059E">
        <w:rPr>
          <w:i/>
          <w:iCs/>
          <w:color w:val="auto"/>
        </w:rPr>
        <w:t xml:space="preserve"> - country profile: Czech </w:t>
      </w:r>
      <w:proofErr w:type="spellStart"/>
      <w:r w:rsidRPr="004E059E">
        <w:rPr>
          <w:i/>
          <w:iCs/>
          <w:color w:val="auto"/>
        </w:rPr>
        <w:t>republic</w:t>
      </w:r>
      <w:proofErr w:type="spellEnd"/>
      <w:r w:rsidRPr="004E059E">
        <w:rPr>
          <w:i/>
          <w:iCs/>
          <w:color w:val="auto"/>
        </w:rPr>
        <w:t xml:space="preserve">. </w:t>
      </w:r>
      <w:hyperlink r:id="rId19" w:history="1">
        <w:r w:rsidRPr="004E059E">
          <w:rPr>
            <w:rStyle w:val="Hypertextovodkaz"/>
            <w:color w:val="auto"/>
          </w:rPr>
          <w:t>https://eige.europa.eu/gender-based-violence/countries/czechia</w:t>
        </w:r>
      </w:hyperlink>
      <w:r w:rsidRPr="004E059E">
        <w:rPr>
          <w:color w:val="auto"/>
        </w:rPr>
        <w:t> </w:t>
      </w:r>
    </w:p>
    <w:p w14:paraId="6B67DABC" w14:textId="77777777" w:rsidR="004E059E" w:rsidRPr="004E059E" w:rsidRDefault="004E059E" w:rsidP="004E059E">
      <w:pPr>
        <w:pStyle w:val="dekodpov"/>
        <w:ind w:right="-11"/>
        <w:rPr>
          <w:color w:val="auto"/>
        </w:rPr>
      </w:pPr>
      <w:proofErr w:type="spellStart"/>
      <w:r w:rsidRPr="004E059E">
        <w:rPr>
          <w:color w:val="auto"/>
        </w:rPr>
        <w:t>Krišová,D</w:t>
      </w:r>
      <w:proofErr w:type="spellEnd"/>
      <w:r w:rsidRPr="004E059E">
        <w:rPr>
          <w:color w:val="auto"/>
        </w:rPr>
        <w:t xml:space="preserve">. &amp; Poláčková, M. (2022). </w:t>
      </w:r>
      <w:r w:rsidRPr="004E059E">
        <w:rPr>
          <w:i/>
          <w:iCs/>
          <w:color w:val="auto"/>
        </w:rPr>
        <w:t xml:space="preserve">Děti to chtěj vědět taky - o respektujících vztazích a sexuálním zdraví. </w:t>
      </w:r>
      <w:proofErr w:type="spellStart"/>
      <w:r w:rsidRPr="004E059E">
        <w:rPr>
          <w:color w:val="auto"/>
        </w:rPr>
        <w:t>Konsent</w:t>
      </w:r>
      <w:proofErr w:type="spellEnd"/>
      <w:r w:rsidRPr="004E059E">
        <w:rPr>
          <w:color w:val="auto"/>
        </w:rPr>
        <w:t>. </w:t>
      </w:r>
    </w:p>
    <w:p w14:paraId="0A3F451A" w14:textId="77777777" w:rsidR="004E059E" w:rsidRPr="004E059E" w:rsidRDefault="004E059E" w:rsidP="004E059E">
      <w:pPr>
        <w:pStyle w:val="dekodpov"/>
        <w:ind w:right="-11"/>
        <w:rPr>
          <w:color w:val="auto"/>
        </w:rPr>
      </w:pPr>
      <w:r w:rsidRPr="004E059E">
        <w:rPr>
          <w:color w:val="auto"/>
        </w:rPr>
        <w:t>Persefona. (</w:t>
      </w:r>
      <w:proofErr w:type="spellStart"/>
      <w:r w:rsidRPr="004E059E">
        <w:rPr>
          <w:color w:val="auto"/>
        </w:rPr>
        <w:t>n.d</w:t>
      </w:r>
      <w:proofErr w:type="spellEnd"/>
      <w:r w:rsidRPr="004E059E">
        <w:rPr>
          <w:color w:val="auto"/>
        </w:rPr>
        <w:t xml:space="preserve">.). </w:t>
      </w:r>
      <w:r w:rsidRPr="004E059E">
        <w:rPr>
          <w:i/>
          <w:iCs/>
          <w:color w:val="auto"/>
        </w:rPr>
        <w:t xml:space="preserve">Jak můžete pomoci oběti domácího či sexuálního násilí. </w:t>
      </w:r>
      <w:hyperlink r:id="rId20" w:history="1">
        <w:r w:rsidRPr="004E059E">
          <w:rPr>
            <w:rStyle w:val="Hypertextovodkaz"/>
            <w:color w:val="auto"/>
          </w:rPr>
          <w:t>https://www.persefona.cz/jak-pomoci-obeti</w:t>
        </w:r>
      </w:hyperlink>
      <w:r w:rsidRPr="004E059E">
        <w:rPr>
          <w:color w:val="auto"/>
        </w:rPr>
        <w:t> </w:t>
      </w:r>
    </w:p>
    <w:p w14:paraId="384AB204" w14:textId="77777777" w:rsidR="004E059E" w:rsidRPr="004E059E" w:rsidRDefault="004E059E" w:rsidP="004E059E">
      <w:pPr>
        <w:pStyle w:val="dekodpov"/>
        <w:ind w:right="-11"/>
        <w:rPr>
          <w:color w:val="auto"/>
        </w:rPr>
      </w:pPr>
      <w:r w:rsidRPr="004E059E">
        <w:rPr>
          <w:color w:val="auto"/>
        </w:rPr>
        <w:t xml:space="preserve">Pokorná, D., &amp; Ježková, V. (2021). </w:t>
      </w:r>
      <w:r w:rsidRPr="004E059E">
        <w:rPr>
          <w:i/>
          <w:iCs/>
          <w:color w:val="auto"/>
        </w:rPr>
        <w:t xml:space="preserve">Nejste na to sama: Informace pro oběti sexuálního násilí a jejich blízké. </w:t>
      </w:r>
      <w:proofErr w:type="spellStart"/>
      <w:r w:rsidRPr="004E059E">
        <w:rPr>
          <w:color w:val="auto"/>
        </w:rPr>
        <w:t>proFem</w:t>
      </w:r>
      <w:proofErr w:type="spellEnd"/>
      <w:r w:rsidRPr="004E059E">
        <w:rPr>
          <w:color w:val="auto"/>
        </w:rPr>
        <w:t xml:space="preserve">. </w:t>
      </w:r>
      <w:hyperlink r:id="rId21" w:history="1">
        <w:r w:rsidRPr="004E059E">
          <w:rPr>
            <w:rStyle w:val="Hypertextovodkaz"/>
            <w:color w:val="auto"/>
          </w:rPr>
          <w:t>https://www.profem.cz/shared/clanky/838/Nejste%20na%20to%20sama_2021_web.pdf</w:t>
        </w:r>
      </w:hyperlink>
      <w:r w:rsidRPr="004E059E">
        <w:rPr>
          <w:color w:val="auto"/>
        </w:rPr>
        <w:t>  </w:t>
      </w:r>
    </w:p>
    <w:p w14:paraId="249C0671" w14:textId="77777777" w:rsidR="004E059E" w:rsidRPr="004E059E" w:rsidRDefault="004E059E" w:rsidP="004E059E">
      <w:pPr>
        <w:pStyle w:val="dekodpov"/>
        <w:ind w:right="-11"/>
        <w:rPr>
          <w:color w:val="auto"/>
        </w:rPr>
      </w:pPr>
      <w:r w:rsidRPr="004E059E">
        <w:rPr>
          <w:color w:val="auto"/>
        </w:rPr>
        <w:t xml:space="preserve">Poláková, J. (2019, 20. prosince). </w:t>
      </w:r>
      <w:r w:rsidRPr="004E059E">
        <w:rPr>
          <w:i/>
          <w:iCs/>
          <w:color w:val="auto"/>
        </w:rPr>
        <w:t xml:space="preserve">Sexuální násilí – mám povinnost to oznámit? </w:t>
      </w:r>
      <w:hyperlink r:id="rId22" w:history="1">
        <w:r w:rsidRPr="004E059E">
          <w:rPr>
            <w:rStyle w:val="Hypertextovodkaz"/>
            <w:color w:val="auto"/>
          </w:rPr>
          <w:t>https://www.profem.cz/cs/novinky/a/sexualni-nasili-mam-povinnost-to-oznamit</w:t>
        </w:r>
      </w:hyperlink>
      <w:r w:rsidRPr="004E059E">
        <w:rPr>
          <w:color w:val="auto"/>
        </w:rPr>
        <w:t> </w:t>
      </w:r>
    </w:p>
    <w:p w14:paraId="10AFDF5E" w14:textId="77777777" w:rsidR="004E059E" w:rsidRPr="004E059E" w:rsidRDefault="004E059E" w:rsidP="004E059E">
      <w:pPr>
        <w:pStyle w:val="dekodpov"/>
        <w:ind w:right="-11"/>
        <w:rPr>
          <w:color w:val="auto"/>
        </w:rPr>
      </w:pPr>
      <w:r w:rsidRPr="004E059E">
        <w:rPr>
          <w:color w:val="auto"/>
        </w:rPr>
        <w:t xml:space="preserve">Poláčková M. (2021). </w:t>
      </w:r>
      <w:r w:rsidRPr="004E059E">
        <w:rPr>
          <w:i/>
          <w:iCs/>
          <w:color w:val="auto"/>
        </w:rPr>
        <w:t xml:space="preserve">Policejní vyšetřování a sekundární viktimizace žen, které nahlásily znásilnění. </w:t>
      </w:r>
      <w:r w:rsidRPr="004E059E">
        <w:rPr>
          <w:color w:val="auto"/>
        </w:rPr>
        <w:t xml:space="preserve">[Diplomová práce, Masarykova univerzita]. Archiv závěrečných prací MUNI. </w:t>
      </w:r>
      <w:hyperlink r:id="rId23" w:history="1">
        <w:r w:rsidRPr="004E059E">
          <w:rPr>
            <w:rStyle w:val="Hypertextovodkaz"/>
            <w:color w:val="auto"/>
          </w:rPr>
          <w:t>https://is.muni.cz/auth/th/ptbmg/Polackova_Marcela_Diplomova_prace.pdf</w:t>
        </w:r>
      </w:hyperlink>
      <w:r w:rsidRPr="004E059E">
        <w:rPr>
          <w:color w:val="auto"/>
        </w:rPr>
        <w:t> </w:t>
      </w:r>
    </w:p>
    <w:p w14:paraId="4618C31C" w14:textId="77777777" w:rsidR="004E059E" w:rsidRPr="004E059E" w:rsidRDefault="004E059E" w:rsidP="004E059E">
      <w:pPr>
        <w:pStyle w:val="dekodpov"/>
        <w:ind w:right="-11"/>
        <w:rPr>
          <w:color w:val="auto"/>
        </w:rPr>
      </w:pPr>
      <w:r w:rsidRPr="004E059E">
        <w:rPr>
          <w:color w:val="auto"/>
        </w:rPr>
        <w:lastRenderedPageBreak/>
        <w:t xml:space="preserve">Regionální kancelář WHO pro Evropu a </w:t>
      </w:r>
      <w:proofErr w:type="spellStart"/>
      <w:r w:rsidRPr="004E059E">
        <w:rPr>
          <w:color w:val="auto"/>
        </w:rPr>
        <w:t>BZgA</w:t>
      </w:r>
      <w:proofErr w:type="spellEnd"/>
      <w:r w:rsidRPr="004E059E">
        <w:rPr>
          <w:color w:val="auto"/>
        </w:rPr>
        <w:t xml:space="preserve">. (2017). </w:t>
      </w:r>
      <w:r w:rsidRPr="004E059E">
        <w:rPr>
          <w:i/>
          <w:iCs/>
          <w:color w:val="auto"/>
        </w:rPr>
        <w:t xml:space="preserve">Standardy pro sexuální výchovu v Evropě. </w:t>
      </w:r>
      <w:r w:rsidRPr="004E059E">
        <w:rPr>
          <w:color w:val="auto"/>
        </w:rPr>
        <w:t xml:space="preserve">Společnost pro plánování rodiny a sexuální výchovu, z. s. </w:t>
      </w:r>
      <w:hyperlink r:id="rId24" w:history="1">
        <w:r w:rsidRPr="004E059E">
          <w:rPr>
            <w:rStyle w:val="Hypertextovodkaz"/>
            <w:color w:val="auto"/>
          </w:rPr>
          <w:t>https://planovanirodiny.cz/storage/Standardy_pro_sexualni_vychovu_v_Evrope.pdf</w:t>
        </w:r>
      </w:hyperlink>
      <w:r w:rsidRPr="004E059E">
        <w:rPr>
          <w:color w:val="auto"/>
        </w:rPr>
        <w:t>  </w:t>
      </w:r>
    </w:p>
    <w:p w14:paraId="3F01D839" w14:textId="77777777" w:rsidR="004E059E" w:rsidRPr="004E059E" w:rsidRDefault="004E059E" w:rsidP="004E059E">
      <w:pPr>
        <w:pStyle w:val="dekodpov"/>
        <w:ind w:right="-11"/>
        <w:rPr>
          <w:color w:val="auto"/>
        </w:rPr>
      </w:pPr>
      <w:r w:rsidRPr="004E059E">
        <w:rPr>
          <w:color w:val="auto"/>
        </w:rPr>
        <w:t>Zákon č. 359/1999 Sb., zákon o sociálně</w:t>
      </w:r>
      <w:r w:rsidRPr="004E059E">
        <w:rPr>
          <w:color w:val="auto"/>
        </w:rPr>
        <w:noBreakHyphen/>
        <w:t xml:space="preserve">právní ochraně dětí. </w:t>
      </w:r>
    </w:p>
    <w:p w14:paraId="5F8C230C" w14:textId="06D4493B" w:rsidR="004E059E" w:rsidRDefault="004E059E" w:rsidP="00EE3316">
      <w:pPr>
        <w:pStyle w:val="dekodpov"/>
        <w:ind w:right="-11"/>
        <w:sectPr w:rsidR="004E059E" w:rsidSect="00EE3316">
          <w:headerReference w:type="default" r:id="rId25"/>
          <w:footerReference w:type="default" r:id="rId26"/>
          <w:type w:val="continuous"/>
          <w:pgSz w:w="11906" w:h="16838"/>
          <w:pgMar w:top="720" w:right="991" w:bottom="720" w:left="720" w:header="708" w:footer="708" w:gutter="0"/>
          <w:cols w:space="708"/>
          <w:docGrid w:linePitch="360"/>
        </w:sectPr>
      </w:pPr>
    </w:p>
    <w:p w14:paraId="0699B8DE" w14:textId="7BA762F4" w:rsidR="00194B7F" w:rsidRDefault="00194B7F" w:rsidP="00EE3316">
      <w:pPr>
        <w:pStyle w:val="dekodpov"/>
        <w:ind w:right="-11"/>
        <w:sectPr w:rsidR="00194B7F" w:rsidSect="00EE3316">
          <w:type w:val="continuous"/>
          <w:pgSz w:w="11906" w:h="16838"/>
          <w:pgMar w:top="720" w:right="991" w:bottom="720" w:left="720" w:header="708" w:footer="708" w:gutter="0"/>
          <w:cols w:space="708"/>
          <w:docGrid w:linePitch="360"/>
        </w:sectPr>
      </w:pPr>
    </w:p>
    <w:p w14:paraId="0910E0C7" w14:textId="03E6B124" w:rsidR="00194B7F" w:rsidRDefault="00194B7F" w:rsidP="00194B7F">
      <w:pPr>
        <w:rPr>
          <w:rFonts w:ascii="Helvetica" w:eastAsia="Times New Roman" w:hAnsi="Helvetica" w:cs="Times New Roman"/>
          <w:color w:val="444444"/>
          <w:sz w:val="21"/>
          <w:szCs w:val="21"/>
          <w:shd w:val="clear" w:color="auto" w:fill="FFFFFF"/>
        </w:rPr>
      </w:pPr>
      <w:r>
        <w:rPr>
          <w:rFonts w:ascii="Helvetica" w:eastAsia="Times New Roman" w:hAnsi="Helvetica" w:cs="Times New Roman"/>
          <w:noProof/>
          <w:color w:val="444444"/>
          <w:sz w:val="21"/>
          <w:szCs w:val="21"/>
          <w:shd w:val="clear" w:color="auto" w:fill="FFFFFF"/>
          <w:lang w:val="en-US"/>
        </w:rPr>
        <w:drawing>
          <wp:inline distT="0" distB="0" distL="0" distR="0" wp14:anchorId="765DD713" wp14:editId="6F8F9D8C">
            <wp:extent cx="1223010" cy="414655"/>
            <wp:effectExtent l="0" t="0" r="0" b="4445"/>
            <wp:docPr id="19" name="Obrázek 19" descr="Obsah obrázku kreslení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Obsah obrázku kreslení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41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Times New Roman"/>
          <w:color w:val="444444"/>
          <w:sz w:val="21"/>
          <w:szCs w:val="21"/>
          <w:shd w:val="clear" w:color="auto" w:fill="FFFFFF"/>
        </w:rPr>
        <w:t xml:space="preserve"> Autor</w:t>
      </w:r>
      <w:r w:rsidR="00355303">
        <w:rPr>
          <w:rFonts w:ascii="Helvetica" w:eastAsia="Times New Roman" w:hAnsi="Helvetica" w:cs="Times New Roman"/>
          <w:color w:val="444444"/>
          <w:sz w:val="21"/>
          <w:szCs w:val="21"/>
          <w:shd w:val="clear" w:color="auto" w:fill="FFFFFF"/>
        </w:rPr>
        <w:t>ka</w:t>
      </w:r>
      <w:r>
        <w:rPr>
          <w:rFonts w:ascii="Helvetica" w:eastAsia="Times New Roman" w:hAnsi="Helvetica" w:cs="Times New Roman"/>
          <w:color w:val="444444"/>
          <w:sz w:val="21"/>
          <w:szCs w:val="21"/>
          <w:shd w:val="clear" w:color="auto" w:fill="FFFFFF"/>
        </w:rPr>
        <w:t xml:space="preserve">: </w:t>
      </w:r>
      <w:r w:rsidR="00355303">
        <w:rPr>
          <w:rFonts w:ascii="Helvetica" w:eastAsia="Times New Roman" w:hAnsi="Helvetica" w:cs="Times New Roman"/>
          <w:color w:val="444444"/>
          <w:sz w:val="21"/>
          <w:szCs w:val="21"/>
          <w:shd w:val="clear" w:color="auto" w:fill="FFFFFF"/>
        </w:rPr>
        <w:t xml:space="preserve">Mgr. Marcela Poláčková </w:t>
      </w:r>
    </w:p>
    <w:p w14:paraId="6D7BD5D7" w14:textId="77777777" w:rsidR="00FA405E" w:rsidRDefault="00194B7F" w:rsidP="00194B7F">
      <w:pPr>
        <w:rPr>
          <w:rFonts w:ascii="Helvetica" w:eastAsia="Times New Roman" w:hAnsi="Helvetica" w:cs="Times New Roman"/>
          <w:color w:val="444444"/>
          <w:sz w:val="21"/>
          <w:szCs w:val="21"/>
          <w:shd w:val="clear" w:color="auto" w:fill="FFFFFF"/>
        </w:rPr>
        <w:sectPr w:rsidR="00FA405E" w:rsidSect="00EE3316">
          <w:type w:val="continuous"/>
          <w:pgSz w:w="11906" w:h="16838"/>
          <w:pgMar w:top="720" w:right="991" w:bottom="720" w:left="720" w:header="708" w:footer="708" w:gutter="0"/>
          <w:cols w:space="708"/>
          <w:docGrid w:linePitch="360"/>
        </w:sectPr>
      </w:pPr>
      <w:r>
        <w:rPr>
          <w:rFonts w:ascii="Helvetica" w:eastAsia="Times New Roman" w:hAnsi="Helvetica" w:cs="Times New Roman"/>
          <w:color w:val="444444"/>
          <w:sz w:val="21"/>
          <w:szCs w:val="21"/>
          <w:shd w:val="clear" w:color="auto" w:fill="FFFFFF"/>
        </w:rPr>
        <w:t xml:space="preserve">Toto dílo je licencováno pod licencí </w:t>
      </w:r>
      <w:proofErr w:type="spellStart"/>
      <w:r>
        <w:rPr>
          <w:rFonts w:ascii="Helvetica" w:eastAsia="Times New Roman" w:hAnsi="Helvetica" w:cs="Times New Roman"/>
          <w:color w:val="444444"/>
          <w:sz w:val="21"/>
          <w:szCs w:val="21"/>
          <w:shd w:val="clear" w:color="auto" w:fill="FFFFFF"/>
        </w:rPr>
        <w:t>Creative</w:t>
      </w:r>
      <w:proofErr w:type="spellEnd"/>
      <w:r>
        <w:rPr>
          <w:rFonts w:ascii="Helvetica" w:eastAsia="Times New Roman" w:hAnsi="Helvetica" w:cs="Times New Roman"/>
          <w:color w:val="444444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eastAsia="Times New Roman" w:hAnsi="Helvetica" w:cs="Times New Roman"/>
          <w:color w:val="444444"/>
          <w:sz w:val="21"/>
          <w:szCs w:val="21"/>
          <w:shd w:val="clear" w:color="auto" w:fill="FFFFFF"/>
        </w:rPr>
        <w:t>Commons</w:t>
      </w:r>
      <w:proofErr w:type="spellEnd"/>
      <w:r>
        <w:rPr>
          <w:rFonts w:ascii="Helvetica" w:eastAsia="Times New Roman" w:hAnsi="Helvetica" w:cs="Times New Roman"/>
          <w:color w:val="444444"/>
          <w:sz w:val="21"/>
          <w:szCs w:val="21"/>
          <w:shd w:val="clear" w:color="auto" w:fill="FFFFFF"/>
        </w:rPr>
        <w:t> [CC BY-NC 4.0]. Licenční podmínky navštivte na adrese [https://creativecommons.org/</w:t>
      </w:r>
      <w:proofErr w:type="spellStart"/>
      <w:r>
        <w:rPr>
          <w:rFonts w:ascii="Helvetica" w:eastAsia="Times New Roman" w:hAnsi="Helvetica" w:cs="Times New Roman"/>
          <w:color w:val="444444"/>
          <w:sz w:val="21"/>
          <w:szCs w:val="21"/>
          <w:shd w:val="clear" w:color="auto" w:fill="FFFFFF"/>
        </w:rPr>
        <w:t>choose</w:t>
      </w:r>
      <w:proofErr w:type="spellEnd"/>
      <w:r>
        <w:rPr>
          <w:rFonts w:ascii="Helvetica" w:eastAsia="Times New Roman" w:hAnsi="Helvetica" w:cs="Times New Roman"/>
          <w:color w:val="444444"/>
          <w:sz w:val="21"/>
          <w:szCs w:val="21"/>
          <w:shd w:val="clear" w:color="auto" w:fill="FFFFFF"/>
        </w:rPr>
        <w:t>/?</w:t>
      </w:r>
      <w:proofErr w:type="spellStart"/>
      <w:r>
        <w:rPr>
          <w:rFonts w:ascii="Helvetica" w:eastAsia="Times New Roman" w:hAnsi="Helvetica" w:cs="Times New Roman"/>
          <w:color w:val="444444"/>
          <w:sz w:val="21"/>
          <w:szCs w:val="21"/>
          <w:shd w:val="clear" w:color="auto" w:fill="FFFFFF"/>
        </w:rPr>
        <w:t>lang</w:t>
      </w:r>
      <w:proofErr w:type="spellEnd"/>
      <w:r>
        <w:rPr>
          <w:rFonts w:ascii="Helvetica" w:eastAsia="Times New Roman" w:hAnsi="Helvetica" w:cs="Times New Roman"/>
          <w:color w:val="444444"/>
          <w:sz w:val="21"/>
          <w:szCs w:val="21"/>
          <w:shd w:val="clear" w:color="auto" w:fill="FFFFFF"/>
        </w:rPr>
        <w:t>=cs].</w:t>
      </w:r>
    </w:p>
    <w:p w14:paraId="040128A2" w14:textId="17717D30" w:rsidR="00CE28A6" w:rsidRPr="00355303" w:rsidRDefault="00CE28A6" w:rsidP="00355303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CE28A6" w:rsidRPr="00355303" w:rsidSect="00EE3316">
      <w:type w:val="continuous"/>
      <w:pgSz w:w="11906" w:h="16838"/>
      <w:pgMar w:top="720" w:right="991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30442" w14:textId="77777777" w:rsidR="008B226B" w:rsidRDefault="008B226B">
      <w:pPr>
        <w:spacing w:after="0" w:line="240" w:lineRule="auto"/>
      </w:pPr>
      <w:r>
        <w:separator/>
      </w:r>
    </w:p>
  </w:endnote>
  <w:endnote w:type="continuationSeparator" w:id="0">
    <w:p w14:paraId="69320661" w14:textId="77777777" w:rsidR="008B226B" w:rsidRDefault="008B2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DAA1868" w14:paraId="7738AABF" w14:textId="77777777" w:rsidTr="7DAA1868">
      <w:tc>
        <w:tcPr>
          <w:tcW w:w="3485" w:type="dxa"/>
        </w:tcPr>
        <w:p w14:paraId="6D50F89A" w14:textId="7993A98D" w:rsidR="7DAA1868" w:rsidRDefault="7DAA1868" w:rsidP="7DAA1868">
          <w:pPr>
            <w:pStyle w:val="Zhlav"/>
            <w:ind w:left="-115"/>
          </w:pPr>
        </w:p>
      </w:tc>
      <w:tc>
        <w:tcPr>
          <w:tcW w:w="3485" w:type="dxa"/>
        </w:tcPr>
        <w:p w14:paraId="2FAA6164" w14:textId="10884B57" w:rsidR="7DAA1868" w:rsidRDefault="7DAA1868" w:rsidP="7DAA1868">
          <w:pPr>
            <w:pStyle w:val="Zhlav"/>
            <w:jc w:val="center"/>
          </w:pPr>
        </w:p>
      </w:tc>
      <w:tc>
        <w:tcPr>
          <w:tcW w:w="3485" w:type="dxa"/>
        </w:tcPr>
        <w:p w14:paraId="31F3137C" w14:textId="100FD61B" w:rsidR="7DAA1868" w:rsidRDefault="7DAA1868" w:rsidP="7DAA1868">
          <w:pPr>
            <w:pStyle w:val="Zhlav"/>
            <w:ind w:right="-115"/>
            <w:jc w:val="right"/>
          </w:pPr>
        </w:p>
      </w:tc>
    </w:tr>
  </w:tbl>
  <w:p w14:paraId="011D18EA" w14:textId="0786DF68" w:rsidR="7DAA1868" w:rsidRDefault="00DB4536" w:rsidP="7DAA1868">
    <w:pPr>
      <w:pStyle w:val="Zpat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597F85AF" wp14:editId="7E9C7DB6">
          <wp:simplePos x="0" y="0"/>
          <wp:positionH relativeFrom="column">
            <wp:posOffset>-103517</wp:posOffset>
          </wp:positionH>
          <wp:positionV relativeFrom="page">
            <wp:posOffset>9092242</wp:posOffset>
          </wp:positionV>
          <wp:extent cx="1141095" cy="1277620"/>
          <wp:effectExtent l="0" t="0" r="1905" b="0"/>
          <wp:wrapNone/>
          <wp:docPr id="21" name="Obráze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1095" cy="1277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97378" w14:textId="77777777" w:rsidR="008B226B" w:rsidRDefault="008B226B">
      <w:pPr>
        <w:spacing w:after="0" w:line="240" w:lineRule="auto"/>
      </w:pPr>
      <w:r>
        <w:separator/>
      </w:r>
    </w:p>
  </w:footnote>
  <w:footnote w:type="continuationSeparator" w:id="0">
    <w:p w14:paraId="7E243186" w14:textId="77777777" w:rsidR="008B226B" w:rsidRDefault="008B226B">
      <w:pPr>
        <w:spacing w:after="0" w:line="240" w:lineRule="auto"/>
      </w:pPr>
      <w:r>
        <w:continuationSeparator/>
      </w:r>
    </w:p>
  </w:footnote>
  <w:footnote w:id="1">
    <w:p w14:paraId="279F83F6" w14:textId="77777777" w:rsidR="00B930F5" w:rsidRDefault="00B930F5" w:rsidP="00B930F5">
      <w:pPr>
        <w:pStyle w:val="Normlnweb"/>
        <w:spacing w:before="0" w:beforeAutospacing="0" w:after="0" w:afterAutospacing="0"/>
      </w:pPr>
      <w:r>
        <w:rPr>
          <w:rStyle w:val="Znakapoznpodarou"/>
        </w:rPr>
        <w:footnoteRef/>
      </w:r>
      <w: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 xml:space="preserve">Victim blaming =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obviňování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obětí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násilí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založená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mnohdy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na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představě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,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že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oběť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selhala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ve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své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ochraně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a je za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násilí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,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které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zažila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,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spoluzodpovědná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.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Vychází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z 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domněnky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,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že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zkušenosti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s 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násilím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bylo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možné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předejít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>.</w:t>
      </w:r>
    </w:p>
    <w:p w14:paraId="59AC4482" w14:textId="17DB6094" w:rsidR="00B930F5" w:rsidRPr="00B930F5" w:rsidRDefault="00B930F5">
      <w:pPr>
        <w:pStyle w:val="Textpoznpodarou"/>
        <w:rPr>
          <w:lang w:val="en-US"/>
        </w:rPr>
      </w:pPr>
    </w:p>
  </w:footnote>
  <w:footnote w:id="2">
    <w:p w14:paraId="55BD9FC0" w14:textId="276ACFBF" w:rsidR="00B930F5" w:rsidRDefault="00B930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Calibri" w:hAnsi="Calibri" w:cs="Calibri"/>
          <w:color w:val="000000"/>
        </w:rPr>
        <w:t xml:space="preserve"> Součástí prevence je také prevence sekundární viktimizace, neboli druhotného zranění obětí necitlivou reakcí blízkých či společnosti. Mezi formy sekundární viktimizace patří také již zmíněný </w:t>
      </w:r>
      <w:proofErr w:type="spellStart"/>
      <w:r>
        <w:rPr>
          <w:rFonts w:ascii="Calibri" w:hAnsi="Calibri" w:cs="Calibri"/>
          <w:color w:val="000000"/>
        </w:rPr>
        <w:t>victim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blaming</w:t>
      </w:r>
      <w:proofErr w:type="spellEnd"/>
      <w:r>
        <w:rPr>
          <w:rFonts w:ascii="Calibri" w:hAnsi="Calibri" w:cs="Calibri"/>
          <w:color w:val="000000"/>
        </w:rPr>
        <w:t>, neboli obviňování oběti.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0455"/>
    </w:tblGrid>
    <w:tr w:rsidR="7DAA1868" w14:paraId="1A82B30C" w14:textId="77777777" w:rsidTr="7DAA1868">
      <w:tc>
        <w:tcPr>
          <w:tcW w:w="10455" w:type="dxa"/>
        </w:tcPr>
        <w:p w14:paraId="59B69207" w14:textId="4F0595F4" w:rsidR="7DAA1868" w:rsidRDefault="7DAA1868" w:rsidP="7DAA1868">
          <w:pPr>
            <w:pStyle w:val="Zhlav"/>
            <w:ind w:left="-115"/>
          </w:pPr>
          <w:r>
            <w:rPr>
              <w:noProof/>
              <w:lang w:val="en-US"/>
            </w:rPr>
            <w:drawing>
              <wp:inline distT="0" distB="0" distL="0" distR="0" wp14:anchorId="45DACA24" wp14:editId="485A8CA4">
                <wp:extent cx="6591300" cy="673100"/>
                <wp:effectExtent l="0" t="0" r="0" b="0"/>
                <wp:docPr id="20" name="Obrázek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-581" b="33333"/>
                        <a:stretch/>
                      </pic:blipFill>
                      <pic:spPr bwMode="auto">
                        <a:xfrm>
                          <a:off x="0" y="0"/>
                          <a:ext cx="6591300" cy="6731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73767EC1" w14:textId="142CF7E8" w:rsidR="7DAA1868" w:rsidRDefault="7DAA1868" w:rsidP="7DAA18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5pt;height:4pt" o:bullet="t">
        <v:imagedata r:id="rId1" o:title="odrazka"/>
      </v:shape>
    </w:pict>
  </w:numPicBullet>
  <w:numPicBullet w:numPicBulletId="1">
    <w:pict>
      <v:shape id="_x0000_i1039" type="#_x0000_t75" style="width:5pt;height:4pt" o:bullet="t">
        <v:imagedata r:id="rId2" o:title="videoodrazka"/>
      </v:shape>
    </w:pict>
  </w:numPicBullet>
  <w:numPicBullet w:numPicBulletId="2">
    <w:pict>
      <v:shape id="_x0000_i1040" type="#_x0000_t75" style="width:13pt;height:12pt" o:bullet="t">
        <v:imagedata r:id="rId3" o:title="videoodrazka"/>
      </v:shape>
    </w:pict>
  </w:numPicBullet>
  <w:numPicBullet w:numPicBulletId="3">
    <w:pict>
      <v:shape id="_x0000_i1041" type="#_x0000_t75" style="width:24pt;height:24pt" o:bullet="t">
        <v:imagedata r:id="rId4" o:title="Group 45"/>
      </v:shape>
    </w:pict>
  </w:numPicBullet>
  <w:abstractNum w:abstractNumId="0" w15:restartNumberingAfterBreak="0">
    <w:nsid w:val="0C6832D1"/>
    <w:multiLevelType w:val="hybridMultilevel"/>
    <w:tmpl w:val="8EB65404"/>
    <w:lvl w:ilvl="0" w:tplc="B7B87F8E">
      <w:start w:val="1"/>
      <w:numFmt w:val="bullet"/>
      <w:lvlText w:val=""/>
      <w:lvlJc w:val="left"/>
      <w:pPr>
        <w:ind w:left="720" w:hanging="360"/>
      </w:pPr>
    </w:lvl>
    <w:lvl w:ilvl="1" w:tplc="D362099A">
      <w:start w:val="1"/>
      <w:numFmt w:val="lowerLetter"/>
      <w:lvlText w:val="%2."/>
      <w:lvlJc w:val="left"/>
      <w:pPr>
        <w:ind w:left="1440" w:hanging="360"/>
      </w:pPr>
    </w:lvl>
    <w:lvl w:ilvl="2" w:tplc="D7800588">
      <w:start w:val="1"/>
      <w:numFmt w:val="lowerRoman"/>
      <w:lvlText w:val="%3."/>
      <w:lvlJc w:val="right"/>
      <w:pPr>
        <w:ind w:left="2160" w:hanging="180"/>
      </w:pPr>
    </w:lvl>
    <w:lvl w:ilvl="3" w:tplc="961C2772">
      <w:start w:val="1"/>
      <w:numFmt w:val="decimal"/>
      <w:lvlText w:val="%4."/>
      <w:lvlJc w:val="left"/>
      <w:pPr>
        <w:ind w:left="2880" w:hanging="360"/>
      </w:pPr>
    </w:lvl>
    <w:lvl w:ilvl="4" w:tplc="C428A82A">
      <w:start w:val="1"/>
      <w:numFmt w:val="lowerLetter"/>
      <w:lvlText w:val="%5."/>
      <w:lvlJc w:val="left"/>
      <w:pPr>
        <w:ind w:left="3600" w:hanging="360"/>
      </w:pPr>
    </w:lvl>
    <w:lvl w:ilvl="5" w:tplc="DF10E342">
      <w:start w:val="1"/>
      <w:numFmt w:val="lowerRoman"/>
      <w:lvlText w:val="%6."/>
      <w:lvlJc w:val="right"/>
      <w:pPr>
        <w:ind w:left="4320" w:hanging="180"/>
      </w:pPr>
    </w:lvl>
    <w:lvl w:ilvl="6" w:tplc="06961544">
      <w:start w:val="1"/>
      <w:numFmt w:val="decimal"/>
      <w:lvlText w:val="%7."/>
      <w:lvlJc w:val="left"/>
      <w:pPr>
        <w:ind w:left="5040" w:hanging="360"/>
      </w:pPr>
    </w:lvl>
    <w:lvl w:ilvl="7" w:tplc="4FBC73B8">
      <w:start w:val="1"/>
      <w:numFmt w:val="lowerLetter"/>
      <w:lvlText w:val="%8."/>
      <w:lvlJc w:val="left"/>
      <w:pPr>
        <w:ind w:left="5760" w:hanging="360"/>
      </w:pPr>
    </w:lvl>
    <w:lvl w:ilvl="8" w:tplc="C6F2C40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76F33"/>
    <w:multiLevelType w:val="hybridMultilevel"/>
    <w:tmpl w:val="417C91A8"/>
    <w:lvl w:ilvl="0" w:tplc="3676CF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361A1"/>
    <w:multiLevelType w:val="hybridMultilevel"/>
    <w:tmpl w:val="68DE6ED6"/>
    <w:lvl w:ilvl="0" w:tplc="98BE191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970AA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567C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3CE5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C2A7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E678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D040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5C79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D896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15ECF"/>
    <w:multiLevelType w:val="multilevel"/>
    <w:tmpl w:val="EBA60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FC5D59"/>
    <w:multiLevelType w:val="hybridMultilevel"/>
    <w:tmpl w:val="BB34351E"/>
    <w:lvl w:ilvl="0" w:tplc="390CE7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83647"/>
    <w:multiLevelType w:val="hybridMultilevel"/>
    <w:tmpl w:val="2B221222"/>
    <w:lvl w:ilvl="0" w:tplc="24C035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39A2B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8D3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DA4B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4CBF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623B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2ECD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3A06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D8E4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B4441"/>
    <w:multiLevelType w:val="multilevel"/>
    <w:tmpl w:val="7A36D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A73117"/>
    <w:multiLevelType w:val="multilevel"/>
    <w:tmpl w:val="007CD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CC6366"/>
    <w:multiLevelType w:val="hybridMultilevel"/>
    <w:tmpl w:val="3A7618DA"/>
    <w:lvl w:ilvl="0" w:tplc="D51ADF9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3333D8"/>
    <w:multiLevelType w:val="hybridMultilevel"/>
    <w:tmpl w:val="5E1A6D6E"/>
    <w:lvl w:ilvl="0" w:tplc="8056D2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5EFE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A23B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0E9C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C89F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8CAD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8A43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8AC2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DCBF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A409DD"/>
    <w:multiLevelType w:val="hybridMultilevel"/>
    <w:tmpl w:val="4DBA325C"/>
    <w:lvl w:ilvl="0" w:tplc="04462FF2">
      <w:start w:val="1"/>
      <w:numFmt w:val="bullet"/>
      <w:lvlText w:val=""/>
      <w:lvlPicBulletId w:val="2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36674"/>
    <w:multiLevelType w:val="multilevel"/>
    <w:tmpl w:val="6B96C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5F63F2"/>
    <w:multiLevelType w:val="multilevel"/>
    <w:tmpl w:val="0BD09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A44538"/>
    <w:multiLevelType w:val="hybridMultilevel"/>
    <w:tmpl w:val="4D122700"/>
    <w:lvl w:ilvl="0" w:tplc="ACBEA0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6A66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8462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8E1E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5C19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96C6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ECEC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3671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3898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E70B7F"/>
    <w:multiLevelType w:val="hybridMultilevel"/>
    <w:tmpl w:val="25DA8814"/>
    <w:lvl w:ilvl="0" w:tplc="F9967EB2">
      <w:start w:val="1"/>
      <w:numFmt w:val="bullet"/>
      <w:pStyle w:val="Videoodkaz"/>
      <w:lvlText w:val=""/>
      <w:lvlPicBulletId w:val="3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2229C5"/>
    <w:multiLevelType w:val="hybridMultilevel"/>
    <w:tmpl w:val="33627D5E"/>
    <w:lvl w:ilvl="0" w:tplc="131218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FA6C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3E90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DA9F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F077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C0AE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8207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C4CB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3A93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500900"/>
    <w:multiLevelType w:val="hybridMultilevel"/>
    <w:tmpl w:val="0592FE26"/>
    <w:lvl w:ilvl="0" w:tplc="7FCAD952">
      <w:start w:val="1"/>
      <w:numFmt w:val="decimal"/>
      <w:lvlText w:val="%1."/>
      <w:lvlJc w:val="left"/>
      <w:pPr>
        <w:ind w:left="720" w:hanging="360"/>
      </w:pPr>
    </w:lvl>
    <w:lvl w:ilvl="1" w:tplc="C5D4E09C">
      <w:start w:val="1"/>
      <w:numFmt w:val="lowerLetter"/>
      <w:lvlText w:val="%2."/>
      <w:lvlJc w:val="left"/>
      <w:pPr>
        <w:ind w:left="1440" w:hanging="360"/>
      </w:pPr>
    </w:lvl>
    <w:lvl w:ilvl="2" w:tplc="84A64664">
      <w:start w:val="1"/>
      <w:numFmt w:val="lowerRoman"/>
      <w:lvlText w:val="%3."/>
      <w:lvlJc w:val="right"/>
      <w:pPr>
        <w:ind w:left="2160" w:hanging="180"/>
      </w:pPr>
    </w:lvl>
    <w:lvl w:ilvl="3" w:tplc="DEE0E1C6">
      <w:start w:val="1"/>
      <w:numFmt w:val="decimal"/>
      <w:lvlText w:val="%4."/>
      <w:lvlJc w:val="left"/>
      <w:pPr>
        <w:ind w:left="2880" w:hanging="360"/>
      </w:pPr>
    </w:lvl>
    <w:lvl w:ilvl="4" w:tplc="FE3CF132">
      <w:start w:val="1"/>
      <w:numFmt w:val="lowerLetter"/>
      <w:lvlText w:val="%5."/>
      <w:lvlJc w:val="left"/>
      <w:pPr>
        <w:ind w:left="3600" w:hanging="360"/>
      </w:pPr>
    </w:lvl>
    <w:lvl w:ilvl="5" w:tplc="C3B8EB20">
      <w:start w:val="1"/>
      <w:numFmt w:val="lowerRoman"/>
      <w:lvlText w:val="%6."/>
      <w:lvlJc w:val="right"/>
      <w:pPr>
        <w:ind w:left="4320" w:hanging="180"/>
      </w:pPr>
    </w:lvl>
    <w:lvl w:ilvl="6" w:tplc="AD9A6698">
      <w:start w:val="1"/>
      <w:numFmt w:val="decimal"/>
      <w:lvlText w:val="%7."/>
      <w:lvlJc w:val="left"/>
      <w:pPr>
        <w:ind w:left="5040" w:hanging="360"/>
      </w:pPr>
    </w:lvl>
    <w:lvl w:ilvl="7" w:tplc="656AF9FA">
      <w:start w:val="1"/>
      <w:numFmt w:val="lowerLetter"/>
      <w:lvlText w:val="%8."/>
      <w:lvlJc w:val="left"/>
      <w:pPr>
        <w:ind w:left="5760" w:hanging="360"/>
      </w:pPr>
    </w:lvl>
    <w:lvl w:ilvl="8" w:tplc="B92EB55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484835"/>
    <w:multiLevelType w:val="multilevel"/>
    <w:tmpl w:val="B43A8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6B3D53"/>
    <w:multiLevelType w:val="hybridMultilevel"/>
    <w:tmpl w:val="7B028BEA"/>
    <w:lvl w:ilvl="0" w:tplc="11400B44">
      <w:start w:val="1"/>
      <w:numFmt w:val="bullet"/>
      <w:pStyle w:val="Odrkakostka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39A2B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8D3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DA4B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4CBF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623B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2ECD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3A06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D8E4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B855CE"/>
    <w:multiLevelType w:val="hybridMultilevel"/>
    <w:tmpl w:val="219256B8"/>
    <w:lvl w:ilvl="0" w:tplc="8334CD20">
      <w:start w:val="1"/>
      <w:numFmt w:val="decimal"/>
      <w:pStyle w:val="kol-zadn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03573272">
    <w:abstractNumId w:val="5"/>
  </w:num>
  <w:num w:numId="2" w16cid:durableId="1478572988">
    <w:abstractNumId w:val="0"/>
  </w:num>
  <w:num w:numId="3" w16cid:durableId="382218320">
    <w:abstractNumId w:val="16"/>
  </w:num>
  <w:num w:numId="4" w16cid:durableId="868688556">
    <w:abstractNumId w:val="13"/>
  </w:num>
  <w:num w:numId="5" w16cid:durableId="192036457">
    <w:abstractNumId w:val="9"/>
  </w:num>
  <w:num w:numId="6" w16cid:durableId="1264729898">
    <w:abstractNumId w:val="2"/>
  </w:num>
  <w:num w:numId="7" w16cid:durableId="428308920">
    <w:abstractNumId w:val="15"/>
  </w:num>
  <w:num w:numId="8" w16cid:durableId="291375020">
    <w:abstractNumId w:val="18"/>
  </w:num>
  <w:num w:numId="9" w16cid:durableId="568081115">
    <w:abstractNumId w:val="10"/>
  </w:num>
  <w:num w:numId="10" w16cid:durableId="1339039195">
    <w:abstractNumId w:val="14"/>
  </w:num>
  <w:num w:numId="11" w16cid:durableId="1414862625">
    <w:abstractNumId w:val="4"/>
  </w:num>
  <w:num w:numId="12" w16cid:durableId="1083572234">
    <w:abstractNumId w:val="8"/>
  </w:num>
  <w:num w:numId="13" w16cid:durableId="69236086">
    <w:abstractNumId w:val="19"/>
  </w:num>
  <w:num w:numId="14" w16cid:durableId="649870633">
    <w:abstractNumId w:val="1"/>
  </w:num>
  <w:num w:numId="15" w16cid:durableId="970944261">
    <w:abstractNumId w:val="12"/>
  </w:num>
  <w:num w:numId="16" w16cid:durableId="683677124">
    <w:abstractNumId w:val="6"/>
  </w:num>
  <w:num w:numId="17" w16cid:durableId="1708489761">
    <w:abstractNumId w:val="17"/>
  </w:num>
  <w:num w:numId="18" w16cid:durableId="1164931897">
    <w:abstractNumId w:val="3"/>
  </w:num>
  <w:num w:numId="19" w16cid:durableId="1423793246">
    <w:abstractNumId w:val="11"/>
  </w:num>
  <w:num w:numId="20" w16cid:durableId="6348734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22B59F7"/>
    <w:rsid w:val="00064490"/>
    <w:rsid w:val="00097660"/>
    <w:rsid w:val="00106D77"/>
    <w:rsid w:val="0011432B"/>
    <w:rsid w:val="00132968"/>
    <w:rsid w:val="0015581C"/>
    <w:rsid w:val="00156C9E"/>
    <w:rsid w:val="00194B7F"/>
    <w:rsid w:val="002C10F6"/>
    <w:rsid w:val="00301E59"/>
    <w:rsid w:val="00336A8F"/>
    <w:rsid w:val="00344849"/>
    <w:rsid w:val="00355303"/>
    <w:rsid w:val="004D7852"/>
    <w:rsid w:val="004E059E"/>
    <w:rsid w:val="005501E0"/>
    <w:rsid w:val="005623E1"/>
    <w:rsid w:val="005E2369"/>
    <w:rsid w:val="00643389"/>
    <w:rsid w:val="00687C7E"/>
    <w:rsid w:val="00777383"/>
    <w:rsid w:val="007D2437"/>
    <w:rsid w:val="008311C7"/>
    <w:rsid w:val="008456A5"/>
    <w:rsid w:val="008B226B"/>
    <w:rsid w:val="00901B74"/>
    <w:rsid w:val="00986C80"/>
    <w:rsid w:val="009D05FB"/>
    <w:rsid w:val="00A01943"/>
    <w:rsid w:val="00A63C4F"/>
    <w:rsid w:val="00A73CC6"/>
    <w:rsid w:val="00AD1C92"/>
    <w:rsid w:val="00B16A1A"/>
    <w:rsid w:val="00B25608"/>
    <w:rsid w:val="00B578EE"/>
    <w:rsid w:val="00B930F5"/>
    <w:rsid w:val="00C57181"/>
    <w:rsid w:val="00CE28A6"/>
    <w:rsid w:val="00D334AC"/>
    <w:rsid w:val="00D34C52"/>
    <w:rsid w:val="00D85463"/>
    <w:rsid w:val="00DB4536"/>
    <w:rsid w:val="00E0332A"/>
    <w:rsid w:val="00E77B64"/>
    <w:rsid w:val="00EA1D71"/>
    <w:rsid w:val="00EA3EF5"/>
    <w:rsid w:val="00ED3DDC"/>
    <w:rsid w:val="00EE3316"/>
    <w:rsid w:val="00EF11FA"/>
    <w:rsid w:val="00F15F6B"/>
    <w:rsid w:val="00F2067A"/>
    <w:rsid w:val="00F85843"/>
    <w:rsid w:val="00F92BEE"/>
    <w:rsid w:val="00FA405E"/>
    <w:rsid w:val="00FF2AD5"/>
    <w:rsid w:val="08273F27"/>
    <w:rsid w:val="0DAAAB3E"/>
    <w:rsid w:val="0DEADBD5"/>
    <w:rsid w:val="11CE216D"/>
    <w:rsid w:val="122B59F7"/>
    <w:rsid w:val="127E1C61"/>
    <w:rsid w:val="1879FD2B"/>
    <w:rsid w:val="198EACBD"/>
    <w:rsid w:val="1A0F7F20"/>
    <w:rsid w:val="1DCA81FB"/>
    <w:rsid w:val="1E97D236"/>
    <w:rsid w:val="22BEDFCD"/>
    <w:rsid w:val="22CA8BF9"/>
    <w:rsid w:val="2A21E444"/>
    <w:rsid w:val="383F4751"/>
    <w:rsid w:val="38969202"/>
    <w:rsid w:val="3B375E27"/>
    <w:rsid w:val="42CC7059"/>
    <w:rsid w:val="4680E76F"/>
    <w:rsid w:val="4B4BB91C"/>
    <w:rsid w:val="4C5A2A42"/>
    <w:rsid w:val="505AEE55"/>
    <w:rsid w:val="57C643FE"/>
    <w:rsid w:val="5AD47DAB"/>
    <w:rsid w:val="5C9EE020"/>
    <w:rsid w:val="5CBF2ABF"/>
    <w:rsid w:val="5D49B015"/>
    <w:rsid w:val="6317D497"/>
    <w:rsid w:val="661F1DD8"/>
    <w:rsid w:val="664CE4A8"/>
    <w:rsid w:val="69643ACB"/>
    <w:rsid w:val="6AF28EFB"/>
    <w:rsid w:val="6BDE6468"/>
    <w:rsid w:val="6F7C9433"/>
    <w:rsid w:val="7161D07F"/>
    <w:rsid w:val="74B7C3A2"/>
    <w:rsid w:val="765FE144"/>
    <w:rsid w:val="79C6141A"/>
    <w:rsid w:val="7C23B04B"/>
    <w:rsid w:val="7C403DB7"/>
    <w:rsid w:val="7DAA1868"/>
    <w:rsid w:val="7E2BD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2B59F7"/>
  <w15:chartTrackingRefBased/>
  <w15:docId w15:val="{B69DBCBD-0E77-4C70-BCD4-CCFBF8421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seznamu">
    <w:name w:val="Nadpis seznamu"/>
    <w:basedOn w:val="Normln"/>
    <w:link w:val="NadpisseznamuChar"/>
    <w:qFormat/>
    <w:rsid w:val="7DAA1868"/>
    <w:rPr>
      <w:rFonts w:ascii="Arial" w:eastAsia="Arial" w:hAnsi="Arial" w:cs="Arial"/>
      <w:b/>
      <w:bCs/>
      <w:u w:val="single"/>
    </w:rPr>
  </w:style>
  <w:style w:type="paragraph" w:customStyle="1" w:styleId="Nzevpracovnholistu">
    <w:name w:val="Název pracovního listu"/>
    <w:basedOn w:val="Normln"/>
    <w:link w:val="NzevpracovnholistuChar"/>
    <w:qFormat/>
    <w:rsid w:val="7DAA1868"/>
    <w:rPr>
      <w:rFonts w:ascii="Arial" w:eastAsia="Arial" w:hAnsi="Arial" w:cs="Arial"/>
      <w:b/>
      <w:bCs/>
      <w:sz w:val="44"/>
      <w:szCs w:val="44"/>
    </w:rPr>
  </w:style>
  <w:style w:type="paragraph" w:customStyle="1" w:styleId="Odrkakostka">
    <w:name w:val="Odrážka kostka"/>
    <w:basedOn w:val="Normln"/>
    <w:link w:val="OdrkakostkaChar"/>
    <w:qFormat/>
    <w:rsid w:val="007D2437"/>
    <w:pPr>
      <w:numPr>
        <w:numId w:val="8"/>
      </w:numPr>
      <w:ind w:right="968"/>
    </w:pPr>
    <w:rPr>
      <w:rFonts w:ascii="Arial" w:eastAsia="Arial" w:hAnsi="Arial" w:cs="Arial"/>
    </w:rPr>
  </w:style>
  <w:style w:type="paragraph" w:customStyle="1" w:styleId="Popispracovnholistu">
    <w:name w:val="Popis pracovního listu"/>
    <w:basedOn w:val="Normln"/>
    <w:link w:val="PopispracovnholistuChar"/>
    <w:qFormat/>
    <w:rsid w:val="009D05FB"/>
    <w:pPr>
      <w:spacing w:before="240" w:after="120"/>
      <w:ind w:right="131"/>
      <w:jc w:val="both"/>
      <w:outlineLvl w:val="0"/>
    </w:pPr>
    <w:rPr>
      <w:rFonts w:ascii="Arial" w:eastAsia="Arial" w:hAnsi="Arial" w:cs="Arial"/>
      <w:sz w:val="28"/>
      <w:szCs w:val="32"/>
    </w:rPr>
  </w:style>
  <w:style w:type="paragraph" w:customStyle="1" w:styleId="dekodpov">
    <w:name w:val="Řádek odpověď"/>
    <w:basedOn w:val="Normln"/>
    <w:link w:val="dekodpovChar"/>
    <w:qFormat/>
    <w:rsid w:val="00EA3EF5"/>
    <w:pPr>
      <w:spacing w:line="480" w:lineRule="auto"/>
      <w:ind w:left="284" w:right="260"/>
      <w:jc w:val="both"/>
    </w:pPr>
    <w:rPr>
      <w:rFonts w:ascii="Arial" w:eastAsia="Arial" w:hAnsi="Arial" w:cs="Arial"/>
      <w:color w:val="33BEF2"/>
    </w:rPr>
  </w:style>
  <w:style w:type="paragraph" w:customStyle="1" w:styleId="kol-zadn">
    <w:name w:val="Úkol - zadání"/>
    <w:basedOn w:val="Normln"/>
    <w:link w:val="kol-zadnChar"/>
    <w:qFormat/>
    <w:rsid w:val="00EE3316"/>
    <w:pPr>
      <w:numPr>
        <w:numId w:val="13"/>
      </w:numPr>
      <w:spacing w:line="240" w:lineRule="auto"/>
      <w:ind w:left="1068" w:right="401"/>
    </w:pPr>
    <w:rPr>
      <w:rFonts w:ascii="Arial" w:eastAsia="Arial" w:hAnsi="Arial" w:cs="Arial"/>
      <w:b/>
      <w:noProof/>
      <w:sz w:val="24"/>
    </w:rPr>
  </w:style>
  <w:style w:type="paragraph" w:customStyle="1" w:styleId="Vpltabulky">
    <w:name w:val="Výplň tabulky"/>
    <w:basedOn w:val="Normln"/>
    <w:link w:val="VpltabulkyChar"/>
    <w:qFormat/>
    <w:rsid w:val="7DAA1868"/>
    <w:pPr>
      <w:spacing w:before="240" w:after="0"/>
      <w:jc w:val="center"/>
    </w:pPr>
    <w:rPr>
      <w:rFonts w:ascii="Arial" w:eastAsia="Arial" w:hAnsi="Arial" w:cs="Arial"/>
      <w:b/>
      <w:bCs/>
    </w:rPr>
  </w:style>
  <w:style w:type="paragraph" w:customStyle="1" w:styleId="Zhlav-tabulka">
    <w:name w:val="Záhlaví - tabulka"/>
    <w:basedOn w:val="Normln"/>
    <w:link w:val="Zhlav-tabulkaChar"/>
    <w:qFormat/>
    <w:rsid w:val="7DAA1868"/>
    <w:pPr>
      <w:spacing w:before="240" w:after="240"/>
      <w:jc w:val="center"/>
    </w:pPr>
    <w:rPr>
      <w:rFonts w:ascii="Arial" w:eastAsia="Arial" w:hAnsi="Arial" w:cs="Arial"/>
      <w:b/>
      <w:bCs/>
    </w:rPr>
  </w:style>
  <w:style w:type="character" w:customStyle="1" w:styleId="NzevpracovnholistuChar">
    <w:name w:val="Název pracovního listu Char"/>
    <w:basedOn w:val="Standardnpsmoodstavce"/>
    <w:link w:val="Nzevpracovnholistu"/>
    <w:rsid w:val="7DAA1868"/>
    <w:rPr>
      <w:rFonts w:ascii="Arial" w:eastAsia="Arial" w:hAnsi="Arial" w:cs="Arial"/>
      <w:b/>
      <w:bCs/>
      <w:noProof w:val="0"/>
      <w:sz w:val="44"/>
      <w:szCs w:val="44"/>
      <w:lang w:val="cs-CZ"/>
    </w:rPr>
  </w:style>
  <w:style w:type="character" w:customStyle="1" w:styleId="PopispracovnholistuChar">
    <w:name w:val="Popis pracovního listu Char"/>
    <w:basedOn w:val="Standardnpsmoodstavce"/>
    <w:link w:val="Popispracovnholistu"/>
    <w:rsid w:val="009D05FB"/>
    <w:rPr>
      <w:rFonts w:ascii="Arial" w:eastAsia="Arial" w:hAnsi="Arial" w:cs="Arial"/>
      <w:sz w:val="28"/>
      <w:szCs w:val="32"/>
    </w:rPr>
  </w:style>
  <w:style w:type="character" w:customStyle="1" w:styleId="kol-zadnChar">
    <w:name w:val="Úkol - zadání Char"/>
    <w:basedOn w:val="Standardnpsmoodstavce"/>
    <w:link w:val="kol-zadn"/>
    <w:rsid w:val="00EE3316"/>
    <w:rPr>
      <w:rFonts w:ascii="Arial" w:eastAsia="Arial" w:hAnsi="Arial" w:cs="Arial"/>
      <w:b/>
      <w:noProof/>
      <w:sz w:val="24"/>
    </w:rPr>
  </w:style>
  <w:style w:type="character" w:customStyle="1" w:styleId="dekodpovChar">
    <w:name w:val="Řádek odpověď Char"/>
    <w:basedOn w:val="Standardnpsmoodstavce"/>
    <w:link w:val="dekodpov"/>
    <w:rsid w:val="00EA3EF5"/>
    <w:rPr>
      <w:rFonts w:ascii="Arial" w:eastAsia="Arial" w:hAnsi="Arial" w:cs="Arial"/>
      <w:color w:val="33BEF2"/>
    </w:rPr>
  </w:style>
  <w:style w:type="character" w:customStyle="1" w:styleId="NadpisseznamuChar">
    <w:name w:val="Nadpis seznamu Char"/>
    <w:basedOn w:val="Standardnpsmoodstavce"/>
    <w:link w:val="Nadpisseznamu"/>
    <w:rsid w:val="7DAA1868"/>
    <w:rPr>
      <w:rFonts w:ascii="Arial" w:eastAsia="Arial" w:hAnsi="Arial" w:cs="Arial"/>
      <w:b/>
      <w:bCs/>
      <w:noProof w:val="0"/>
      <w:u w:val="single"/>
      <w:lang w:val="cs-CZ"/>
    </w:rPr>
  </w:style>
  <w:style w:type="character" w:customStyle="1" w:styleId="VpltabulkyChar">
    <w:name w:val="Výplň tabulky Char"/>
    <w:basedOn w:val="Standardnpsmoodstavce"/>
    <w:link w:val="Vpltabulky"/>
    <w:rsid w:val="7DAA1868"/>
    <w:rPr>
      <w:rFonts w:ascii="Arial" w:eastAsia="Arial" w:hAnsi="Arial" w:cs="Arial"/>
      <w:b/>
      <w:bCs/>
      <w:noProof w:val="0"/>
      <w:lang w:val="cs-CZ"/>
    </w:rPr>
  </w:style>
  <w:style w:type="character" w:customStyle="1" w:styleId="OdrkakostkaChar">
    <w:name w:val="Odrážka kostka Char"/>
    <w:basedOn w:val="Standardnpsmoodstavce"/>
    <w:link w:val="Odrkakostka"/>
    <w:rsid w:val="007D2437"/>
    <w:rPr>
      <w:rFonts w:ascii="Arial" w:eastAsia="Arial" w:hAnsi="Arial" w:cs="Arial"/>
    </w:rPr>
  </w:style>
  <w:style w:type="character" w:customStyle="1" w:styleId="Zhlav-tabulkaChar">
    <w:name w:val="Záhlaví - tabulka Char"/>
    <w:basedOn w:val="Standardnpsmoodstavce"/>
    <w:link w:val="Zhlav-tabulka"/>
    <w:rsid w:val="7DAA1868"/>
    <w:rPr>
      <w:rFonts w:ascii="Arial" w:eastAsia="Arial" w:hAnsi="Arial" w:cs="Arial"/>
      <w:b/>
      <w:bCs/>
      <w:noProof w:val="0"/>
      <w:lang w:val="cs-CZ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hlav">
    <w:name w:val="header"/>
    <w:basedOn w:val="Normln"/>
    <w:link w:val="Zhlav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Zdraznnvtextu">
    <w:name w:val="Zdůraznění v textu"/>
    <w:basedOn w:val="kol-zadn"/>
    <w:rsid w:val="00301E59"/>
    <w:rPr>
      <w:b w:val="0"/>
      <w:bCs/>
      <w:color w:val="F12FA1"/>
      <w:u w:val="single"/>
    </w:rPr>
  </w:style>
  <w:style w:type="character" w:styleId="Hypertextovodkaz">
    <w:name w:val="Hyperlink"/>
    <w:basedOn w:val="Standardnpsmoodstavce"/>
    <w:uiPriority w:val="99"/>
    <w:unhideWhenUsed/>
    <w:rsid w:val="00D334AC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334AC"/>
    <w:rPr>
      <w:color w:val="605E5C"/>
      <w:shd w:val="clear" w:color="auto" w:fill="E1DFDD"/>
    </w:rPr>
  </w:style>
  <w:style w:type="paragraph" w:customStyle="1" w:styleId="Videoodkaz">
    <w:name w:val="Video odkaz"/>
    <w:basedOn w:val="Odrkakostka"/>
    <w:link w:val="VideoodkazChar"/>
    <w:autoRedefine/>
    <w:rsid w:val="00643389"/>
    <w:pPr>
      <w:numPr>
        <w:numId w:val="10"/>
      </w:numPr>
    </w:pPr>
    <w:rPr>
      <w:b/>
      <w:bCs/>
      <w:color w:val="F22EA2"/>
      <w:sz w:val="32"/>
      <w:szCs w:val="32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C10F6"/>
    <w:rPr>
      <w:color w:val="954F72" w:themeColor="followedHyperlink"/>
      <w:u w:val="single"/>
    </w:rPr>
  </w:style>
  <w:style w:type="paragraph" w:customStyle="1" w:styleId="Video">
    <w:name w:val="Video"/>
    <w:basedOn w:val="Videoodkaz"/>
    <w:link w:val="VideoChar"/>
    <w:qFormat/>
    <w:rsid w:val="00643389"/>
    <w:pPr>
      <w:spacing w:after="0"/>
    </w:pPr>
  </w:style>
  <w:style w:type="paragraph" w:customStyle="1" w:styleId="Sebereflexeka">
    <w:name w:val="Sebereflexe žáka"/>
    <w:link w:val="SebereflexekaChar"/>
    <w:qFormat/>
    <w:rsid w:val="00194B7F"/>
    <w:rPr>
      <w:rFonts w:ascii="Arial" w:eastAsia="Arial" w:hAnsi="Arial" w:cs="Arial"/>
      <w:b/>
      <w:noProof/>
      <w:color w:val="F030A1"/>
      <w:sz w:val="28"/>
    </w:rPr>
  </w:style>
  <w:style w:type="character" w:customStyle="1" w:styleId="VideoodkazChar">
    <w:name w:val="Video odkaz Char"/>
    <w:basedOn w:val="OdrkakostkaChar"/>
    <w:link w:val="Videoodkaz"/>
    <w:rsid w:val="00643389"/>
    <w:rPr>
      <w:rFonts w:ascii="Arial" w:eastAsia="Arial" w:hAnsi="Arial" w:cs="Arial"/>
      <w:b/>
      <w:bCs/>
      <w:color w:val="F22EA2"/>
      <w:sz w:val="32"/>
      <w:szCs w:val="32"/>
      <w:u w:val="single"/>
    </w:rPr>
  </w:style>
  <w:style w:type="character" w:customStyle="1" w:styleId="VideoChar">
    <w:name w:val="Video Char"/>
    <w:basedOn w:val="VideoodkazChar"/>
    <w:link w:val="Video"/>
    <w:rsid w:val="00643389"/>
    <w:rPr>
      <w:rFonts w:ascii="Arial" w:eastAsia="Arial" w:hAnsi="Arial" w:cs="Arial"/>
      <w:b/>
      <w:bCs/>
      <w:color w:val="F22EA2"/>
      <w:sz w:val="32"/>
      <w:szCs w:val="32"/>
      <w:u w:val="single"/>
    </w:rPr>
  </w:style>
  <w:style w:type="paragraph" w:styleId="Odstavecseseznamem">
    <w:name w:val="List Paragraph"/>
    <w:basedOn w:val="Normln"/>
    <w:uiPriority w:val="34"/>
    <w:rsid w:val="00FA405E"/>
    <w:pPr>
      <w:ind w:left="720"/>
      <w:contextualSpacing/>
    </w:pPr>
  </w:style>
  <w:style w:type="character" w:customStyle="1" w:styleId="SebereflexekaChar">
    <w:name w:val="Sebereflexe žáka Char"/>
    <w:basedOn w:val="kol-zadnChar"/>
    <w:link w:val="Sebereflexeka"/>
    <w:rsid w:val="00194B7F"/>
    <w:rPr>
      <w:rFonts w:ascii="Arial" w:eastAsia="Arial" w:hAnsi="Arial" w:cs="Arial"/>
      <w:b/>
      <w:noProof/>
      <w:color w:val="F030A1"/>
      <w:sz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5501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501E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501E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01E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501E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F1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11FA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930F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930F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930F5"/>
    <w:rPr>
      <w:vertAlign w:val="superscript"/>
    </w:rPr>
  </w:style>
  <w:style w:type="paragraph" w:styleId="Normlnweb">
    <w:name w:val="Normal (Web)"/>
    <w:basedOn w:val="Normln"/>
    <w:uiPriority w:val="99"/>
    <w:semiHidden/>
    <w:unhideWhenUsed/>
    <w:rsid w:val="00B93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3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nsent.cz/pro-vyucujici-sexualni-vychova/" TargetMode="External"/><Relationship Id="rId13" Type="http://schemas.openxmlformats.org/officeDocument/2006/relationships/hyperlink" Target="http://www.stoponline.cz" TargetMode="External"/><Relationship Id="rId18" Type="http://schemas.openxmlformats.org/officeDocument/2006/relationships/hyperlink" Target="https://stredoskolskaunie.cz/2021/03/tz-dva-ze-tri-studujicich-zaziji-na-stredni-skole-sexualni-obtezovani/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www.profem.cz/shared/clanky/838/Nejste%20na%20to%20sama_2021_web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persefona.cz" TargetMode="External"/><Relationship Id="rId17" Type="http://schemas.openxmlformats.org/officeDocument/2006/relationships/hyperlink" Target="https://www.procjsmetonenahlasili.org/vyzkum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amnesty.cz/data/file/5068-vyzkum_2018.pdf?version=1605458424" TargetMode="External"/><Relationship Id="rId20" Type="http://schemas.openxmlformats.org/officeDocument/2006/relationships/hyperlink" Target="https://www.persefona.cz/jak-pomoci-obeti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ofem.cz" TargetMode="External"/><Relationship Id="rId24" Type="http://schemas.openxmlformats.org/officeDocument/2006/relationships/hyperlink" Target="https://planovanirodiny.cz/storage/Standardy_pro_sexualni_vychovu_v_Evrope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linkabezpeci.cz/" TargetMode="External"/><Relationship Id="rId23" Type="http://schemas.openxmlformats.org/officeDocument/2006/relationships/hyperlink" Target="https://is.muni.cz/auth/th/ptbmg/Polackova_Marcela_Diplomova_prace.pdf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standup-international.com/cz/cs/" TargetMode="External"/><Relationship Id="rId19" Type="http://schemas.openxmlformats.org/officeDocument/2006/relationships/hyperlink" Target="https://eige.europa.eu/gender-based-violence/countries/czechi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derni-sebeobrana.cz" TargetMode="External"/><Relationship Id="rId14" Type="http://schemas.openxmlformats.org/officeDocument/2006/relationships/hyperlink" Target="http://www.bkb.cz" TargetMode="External"/><Relationship Id="rId22" Type="http://schemas.openxmlformats.org/officeDocument/2006/relationships/hyperlink" Target="https://www.profem.cz/cs/novinky/a/sexualni-nasili-mam-povinnost-to-oznamit" TargetMode="External"/><Relationship Id="rId27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9CE26-D269-4416-A927-EDE16AD61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7</Pages>
  <Words>1360</Words>
  <Characters>8027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Johanovský</dc:creator>
  <cp:keywords/>
  <dc:description/>
  <cp:lastModifiedBy>Konečná Dominika</cp:lastModifiedBy>
  <cp:revision>10</cp:revision>
  <cp:lastPrinted>2021-07-23T08:26:00Z</cp:lastPrinted>
  <dcterms:created xsi:type="dcterms:W3CDTF">2025-10-03T13:22:00Z</dcterms:created>
  <dcterms:modified xsi:type="dcterms:W3CDTF">2025-10-10T10:10:00Z</dcterms:modified>
</cp:coreProperties>
</file>