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23BDA046" w:rsidR="00FA405E" w:rsidRDefault="002535AB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Očekávání, fantazie, realita</w:t>
      </w:r>
    </w:p>
    <w:p w14:paraId="6277BCB5" w14:textId="46CFC6D9" w:rsidR="002535AB" w:rsidRPr="00CB7977" w:rsidRDefault="002535AB" w:rsidP="009D05FB">
      <w:pPr>
        <w:pStyle w:val="Popispracovnholistu"/>
      </w:pPr>
      <w:r w:rsidRPr="00CB7977">
        <w:t xml:space="preserve">Flirtování, navazování vztahů nebo samotný sex </w:t>
      </w:r>
      <w:r w:rsidR="00CB7977" w:rsidRPr="00CB7977">
        <w:t xml:space="preserve">s sebou přirozeně přináší různé představy a očekávání. </w:t>
      </w:r>
      <w:r w:rsidRPr="00CB7977">
        <w:t xml:space="preserve">Cílem tohoto metodického listu je nabídnout </w:t>
      </w:r>
      <w:r w:rsidR="00011F2C">
        <w:t>vyučujícím</w:t>
      </w:r>
      <w:r w:rsidRPr="00CB7977">
        <w:t xml:space="preserve"> </w:t>
      </w:r>
      <w:r w:rsidR="00011F2C">
        <w:t xml:space="preserve">inspiraci, jak při sexuální výchově ve škole otevřít se studujícími diskuzi nad tímto tématem a ukázat jim, že se očekávání nemusí s realitou vždy shodovat. </w:t>
      </w:r>
    </w:p>
    <w:p w14:paraId="1E425DCF" w14:textId="51E51CBE" w:rsidR="00631B79" w:rsidRDefault="002535AB" w:rsidP="009D05FB">
      <w:pPr>
        <w:pStyle w:val="Popispracovnholistu"/>
      </w:pPr>
      <w:r w:rsidRPr="00CB7977">
        <w:t xml:space="preserve">Následující metodika nabízí několik aktivit, které </w:t>
      </w:r>
      <w:r w:rsidR="00CB7977" w:rsidRPr="00CB7977">
        <w:t xml:space="preserve">lze </w:t>
      </w:r>
      <w:r w:rsidRPr="00CB7977">
        <w:t>libovolně kombinovat s dalšími metodickými listy</w:t>
      </w:r>
      <w:r w:rsidR="00CB7977" w:rsidRPr="00CB7977">
        <w:t xml:space="preserve">, aktivitami či videi ze série </w:t>
      </w:r>
      <w:hyperlink r:id="rId10" w:history="1">
        <w:r w:rsidR="00CB7977" w:rsidRPr="0007066C">
          <w:rPr>
            <w:rStyle w:val="Hypertextovodkaz"/>
          </w:rPr>
          <w:t>Na záchodcích</w:t>
        </w:r>
      </w:hyperlink>
      <w:r w:rsidR="00CB7977" w:rsidRPr="00CB7977">
        <w:t>.</w:t>
      </w:r>
      <w:r w:rsidR="00AD6902">
        <w:t xml:space="preserve"> </w:t>
      </w:r>
    </w:p>
    <w:p w14:paraId="4CC1A0C3" w14:textId="2277D3D9" w:rsidR="002535AB" w:rsidRDefault="00631B79" w:rsidP="009D05FB">
      <w:pPr>
        <w:pStyle w:val="Popispracovnholistu"/>
        <w:sectPr w:rsidR="002535A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Před přečtením se doporučujeme seznámit s </w:t>
      </w:r>
      <w:hyperlink r:id="rId11" w:history="1">
        <w:r w:rsidRPr="005A4DD6">
          <w:rPr>
            <w:rStyle w:val="Hypertextovodkaz"/>
          </w:rPr>
          <w:t>BOZP sexuální výchovy</w:t>
        </w:r>
      </w:hyperlink>
      <w:r w:rsidRPr="005A4DD6">
        <w:t>,</w:t>
      </w:r>
      <w:r>
        <w:t xml:space="preserve"> kde na</w:t>
      </w:r>
      <w:r w:rsidR="00CB7977">
        <w:t>jdete</w:t>
      </w:r>
      <w:r>
        <w:t xml:space="preserve"> základní pravidla a principy výuky sexuální výchovy.</w:t>
      </w:r>
      <w:r w:rsidR="00E00636">
        <w:t xml:space="preserve"> </w:t>
      </w:r>
    </w:p>
    <w:p w14:paraId="467A7B6F" w14:textId="3DA10DFE" w:rsidR="005A4DD6" w:rsidRPr="00496CC7" w:rsidRDefault="00496CC7" w:rsidP="00496CC7">
      <w:pPr>
        <w:pStyle w:val="Video"/>
        <w:rPr>
          <w:rStyle w:val="Hypertextovodkaz"/>
          <w:color w:val="F22EA2"/>
        </w:r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"https://edu.ceskatelevize.cz/video/18053-ocekavani-fantazie-realita" </w:instrText>
      </w:r>
      <w:r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Pr="00496CC7">
        <w:rPr>
          <w:rStyle w:val="Hypertextovodkaz"/>
          <w:color w:val="F22EA2"/>
        </w:rPr>
        <w:t>Video: Očekáván</w:t>
      </w:r>
      <w:r w:rsidRPr="00496CC7">
        <w:rPr>
          <w:rStyle w:val="Hypertextovodkaz"/>
          <w:color w:val="F22EA2"/>
        </w:rPr>
        <w:t>í, fantazie, realita</w:t>
      </w:r>
    </w:p>
    <w:p w14:paraId="2E8D214D" w14:textId="505AFA6D" w:rsidR="00FA405E" w:rsidRDefault="00496CC7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  <w:bookmarkStart w:id="0" w:name="_GoBack"/>
      <w:bookmarkEnd w:id="0"/>
    </w:p>
    <w:p w14:paraId="2538D7BD" w14:textId="2358D5B7" w:rsidR="00FA405E" w:rsidRDefault="002535AB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Co je to sex?</w:t>
      </w:r>
      <w:r w:rsidR="00AD6902">
        <w:t xml:space="preserve"> (10-15 minut) </w:t>
      </w:r>
    </w:p>
    <w:p w14:paraId="4A60421C" w14:textId="0BD92F25" w:rsidR="002535AB" w:rsidRDefault="00D04349" w:rsidP="00CB7977">
      <w:pPr>
        <w:pStyle w:val="Odrkakostka"/>
        <w:jc w:val="both"/>
      </w:pPr>
      <w:r>
        <w:t>Práce ve skupinách. Každé skupině rozdejte vytištěnou tabulku.</w:t>
      </w:r>
    </w:p>
    <w:p w14:paraId="7D96D015" w14:textId="0AC31FFE" w:rsidR="00CE5F30" w:rsidRDefault="00CE5F30" w:rsidP="00CB7977">
      <w:pPr>
        <w:pStyle w:val="Odrkakostka"/>
        <w:jc w:val="both"/>
      </w:pPr>
      <w:r w:rsidRPr="00CE5F30">
        <w:rPr>
          <w:b/>
          <w:bCs/>
        </w:rPr>
        <w:t>Úkol</w:t>
      </w:r>
      <w:r w:rsidR="00AD6902">
        <w:rPr>
          <w:b/>
          <w:bCs/>
        </w:rPr>
        <w:t xml:space="preserve"> 1</w:t>
      </w:r>
      <w:r>
        <w:t xml:space="preserve">: Z následující nabídky vyberte slova, </w:t>
      </w:r>
      <w:r w:rsidRPr="00CB7977">
        <w:t xml:space="preserve">která podle vás spadají pod slovo </w:t>
      </w:r>
      <w:r w:rsidRPr="00CB7977">
        <w:rPr>
          <w:i/>
          <w:iCs/>
        </w:rPr>
        <w:t>sex</w:t>
      </w:r>
      <w:r w:rsidRPr="00CB7977">
        <w:t>.</w:t>
      </w:r>
    </w:p>
    <w:p w14:paraId="6E1A9892" w14:textId="02025EEC" w:rsidR="00AD6902" w:rsidRDefault="00AD6902" w:rsidP="00D60FE4">
      <w:pPr>
        <w:pStyle w:val="Odrkakostka"/>
        <w:jc w:val="both"/>
      </w:pPr>
      <w:r>
        <w:rPr>
          <w:i/>
          <w:iCs/>
        </w:rPr>
        <w:t xml:space="preserve">Po cca 5 minutách vyzvěte skupiny, aby shrnuly, k čemu došly. Zároveň mohou </w:t>
      </w:r>
      <w:r w:rsidR="00D60FE4">
        <w:rPr>
          <w:i/>
          <w:iCs/>
        </w:rPr>
        <w:t xml:space="preserve">s ostatními porovnat své výsledky a všímat si rozdílů. </w:t>
      </w:r>
      <w:r w:rsidRPr="00D60FE4">
        <w:rPr>
          <w:i/>
          <w:iCs/>
        </w:rPr>
        <w:t>V reflexi se můžeme studujících zeptat, proč si myslí, že se výsledky skupin liší.</w:t>
      </w:r>
    </w:p>
    <w:p w14:paraId="6227449C" w14:textId="3AC10FF5" w:rsidR="0055757A" w:rsidRDefault="00CE5F30" w:rsidP="00AD6902">
      <w:pPr>
        <w:pStyle w:val="Odrkakostka"/>
        <w:jc w:val="both"/>
      </w:pPr>
      <w:r>
        <w:rPr>
          <w:i/>
          <w:iCs/>
        </w:rPr>
        <w:t xml:space="preserve">Cílem aktivity je ukázat, že za sex můžeme považovat i </w:t>
      </w:r>
      <w:proofErr w:type="spellStart"/>
      <w:r>
        <w:rPr>
          <w:i/>
          <w:iCs/>
        </w:rPr>
        <w:t>nepenetrativní</w:t>
      </w:r>
      <w:proofErr w:type="spellEnd"/>
      <w:r>
        <w:rPr>
          <w:i/>
          <w:iCs/>
        </w:rPr>
        <w:t xml:space="preserve"> formy kontaktu.</w:t>
      </w:r>
      <w:r w:rsidR="00D04349">
        <w:rPr>
          <w:i/>
          <w:iCs/>
        </w:rPr>
        <w:t xml:space="preserve"> Zároveň vždy záleží, v jakém kontextu je aktivita prováděna (např. pohlazení po hlavě vs. hlazení při intimním styku, běžné chatování vs. </w:t>
      </w:r>
      <w:proofErr w:type="spellStart"/>
      <w:r w:rsidR="00D04349">
        <w:rPr>
          <w:i/>
          <w:iCs/>
        </w:rPr>
        <w:t>sexting</w:t>
      </w:r>
      <w:proofErr w:type="spellEnd"/>
      <w:r w:rsidR="00D04349">
        <w:rPr>
          <w:i/>
          <w:iCs/>
        </w:rPr>
        <w:t>).</w:t>
      </w:r>
      <w:r w:rsidR="000D47FB">
        <w:rPr>
          <w:i/>
          <w:iCs/>
        </w:rPr>
        <w:t xml:space="preserve"> Je přirozené, že každý z nás má o sexu jin</w:t>
      </w:r>
      <w:r w:rsidR="00706636">
        <w:rPr>
          <w:i/>
          <w:iCs/>
        </w:rPr>
        <w:t>é</w:t>
      </w:r>
      <w:r w:rsidR="000D47FB">
        <w:rPr>
          <w:i/>
          <w:iCs/>
        </w:rPr>
        <w:t xml:space="preserve"> představ</w:t>
      </w:r>
      <w:r w:rsidR="00706636">
        <w:rPr>
          <w:i/>
          <w:iCs/>
        </w:rPr>
        <w:t>y</w:t>
      </w:r>
      <w:r w:rsidR="000D47FB">
        <w:rPr>
          <w:i/>
          <w:iCs/>
        </w:rPr>
        <w:t xml:space="preserve">. </w:t>
      </w:r>
    </w:p>
    <w:tbl>
      <w:tblPr>
        <w:tblStyle w:val="Mkatabulky"/>
        <w:tblW w:w="5000" w:type="pct"/>
        <w:jc w:val="center"/>
        <w:tblLook w:val="06A0" w:firstRow="1" w:lastRow="0" w:firstColumn="1" w:lastColumn="0" w:noHBand="1" w:noVBand="1"/>
      </w:tblPr>
      <w:tblGrid>
        <w:gridCol w:w="2066"/>
        <w:gridCol w:w="2066"/>
        <w:gridCol w:w="2065"/>
        <w:gridCol w:w="2065"/>
        <w:gridCol w:w="2065"/>
      </w:tblGrid>
      <w:tr w:rsidR="00E00D11" w14:paraId="2A05E8E3" w14:textId="77777777" w:rsidTr="00D04349">
        <w:trPr>
          <w:trHeight w:val="375"/>
          <w:jc w:val="center"/>
        </w:trPr>
        <w:tc>
          <w:tcPr>
            <w:tcW w:w="5000" w:type="pct"/>
            <w:gridSpan w:val="5"/>
            <w:shd w:val="clear" w:color="auto" w:fill="33BEF2"/>
          </w:tcPr>
          <w:p w14:paraId="09234B21" w14:textId="1A4643B8" w:rsidR="00E00D11" w:rsidRDefault="00E00D11" w:rsidP="00E00D11">
            <w:pPr>
              <w:pStyle w:val="Zhlav-tabulka"/>
              <w:jc w:val="left"/>
            </w:pPr>
            <w:r>
              <w:t>Z následující nabídky vyberte slova, která podle vás spadají pod slovo sex:</w:t>
            </w:r>
          </w:p>
        </w:tc>
      </w:tr>
      <w:tr w:rsidR="00E00D11" w14:paraId="73A250FA" w14:textId="77777777" w:rsidTr="00E47689">
        <w:trPr>
          <w:trHeight w:val="675"/>
          <w:jc w:val="center"/>
        </w:trPr>
        <w:tc>
          <w:tcPr>
            <w:tcW w:w="1000" w:type="pct"/>
            <w:vAlign w:val="center"/>
          </w:tcPr>
          <w:p w14:paraId="3FC41346" w14:textId="7CA1810A" w:rsidR="00E00D11" w:rsidRDefault="00E00D11" w:rsidP="00E47689">
            <w:pPr>
              <w:pStyle w:val="Zhlav-tabulka"/>
            </w:pPr>
            <w:r>
              <w:t>orální sex</w:t>
            </w:r>
          </w:p>
        </w:tc>
        <w:tc>
          <w:tcPr>
            <w:tcW w:w="1000" w:type="pct"/>
            <w:vAlign w:val="center"/>
          </w:tcPr>
          <w:p w14:paraId="602430DB" w14:textId="1D86C3E5" w:rsidR="00E00D11" w:rsidRDefault="00E00D11" w:rsidP="00E47689">
            <w:pPr>
              <w:pStyle w:val="Zhlav-tabulka"/>
            </w:pPr>
            <w:r>
              <w:t>mazlení</w:t>
            </w:r>
          </w:p>
        </w:tc>
        <w:tc>
          <w:tcPr>
            <w:tcW w:w="1000" w:type="pct"/>
            <w:vAlign w:val="center"/>
          </w:tcPr>
          <w:p w14:paraId="677325E3" w14:textId="4245ECB1" w:rsidR="00E00D11" w:rsidRDefault="00E00D11" w:rsidP="00E47689">
            <w:pPr>
              <w:pStyle w:val="Zhlav-tabulka"/>
            </w:pPr>
            <w:r>
              <w:t>žádost o telefonní číslo</w:t>
            </w:r>
          </w:p>
        </w:tc>
        <w:tc>
          <w:tcPr>
            <w:tcW w:w="1000" w:type="pct"/>
            <w:vAlign w:val="center"/>
          </w:tcPr>
          <w:p w14:paraId="4781579F" w14:textId="6E7D16F4" w:rsidR="00E00D11" w:rsidRDefault="001C16C0" w:rsidP="00E47689">
            <w:pPr>
              <w:pStyle w:val="Zhlav-tabulka"/>
            </w:pPr>
            <w:r>
              <w:t>líbání se</w:t>
            </w:r>
          </w:p>
        </w:tc>
        <w:tc>
          <w:tcPr>
            <w:tcW w:w="1000" w:type="pct"/>
            <w:vAlign w:val="center"/>
          </w:tcPr>
          <w:p w14:paraId="480B46A7" w14:textId="7107A5F1" w:rsidR="00E00D11" w:rsidRDefault="00E00D11" w:rsidP="00E47689">
            <w:pPr>
              <w:pStyle w:val="Zhlav-tabulka"/>
            </w:pPr>
            <w:r>
              <w:t>masáž</w:t>
            </w:r>
          </w:p>
        </w:tc>
      </w:tr>
      <w:tr w:rsidR="00E00D11" w14:paraId="490EE5DE" w14:textId="77777777" w:rsidTr="00E47689">
        <w:trPr>
          <w:trHeight w:val="675"/>
          <w:jc w:val="center"/>
        </w:trPr>
        <w:tc>
          <w:tcPr>
            <w:tcW w:w="1000" w:type="pct"/>
            <w:vAlign w:val="center"/>
          </w:tcPr>
          <w:p w14:paraId="2C0EA926" w14:textId="083ACB23" w:rsidR="00E00D11" w:rsidRDefault="00E00D11" w:rsidP="00E47689">
            <w:pPr>
              <w:pStyle w:val="Zhlav-tabulka"/>
            </w:pPr>
            <w:r>
              <w:t>společný tanec</w:t>
            </w:r>
          </w:p>
        </w:tc>
        <w:tc>
          <w:tcPr>
            <w:tcW w:w="1000" w:type="pct"/>
            <w:vAlign w:val="center"/>
          </w:tcPr>
          <w:p w14:paraId="497BD37F" w14:textId="78724887" w:rsidR="00E00D11" w:rsidRDefault="00D04349" w:rsidP="00E47689">
            <w:pPr>
              <w:pStyle w:val="Zhlav-tabulka"/>
            </w:pPr>
            <w:r>
              <w:t>dotýkání se</w:t>
            </w:r>
          </w:p>
        </w:tc>
        <w:tc>
          <w:tcPr>
            <w:tcW w:w="1000" w:type="pct"/>
            <w:vAlign w:val="center"/>
          </w:tcPr>
          <w:p w14:paraId="2E6D8DEC" w14:textId="1B8D3F7A" w:rsidR="00E00D11" w:rsidRDefault="00E00D11" w:rsidP="00E47689">
            <w:pPr>
              <w:pStyle w:val="Zhlav-tabulka"/>
            </w:pPr>
            <w:r>
              <w:t>anální sex</w:t>
            </w:r>
          </w:p>
        </w:tc>
        <w:tc>
          <w:tcPr>
            <w:tcW w:w="1000" w:type="pct"/>
            <w:vAlign w:val="center"/>
          </w:tcPr>
          <w:p w14:paraId="3BEA67F5" w14:textId="6CB5727B" w:rsidR="00E00D11" w:rsidRDefault="00E00D11" w:rsidP="00E47689">
            <w:pPr>
              <w:pStyle w:val="Zhlav-tabulka"/>
            </w:pPr>
            <w:r>
              <w:t>pozvánka na rande</w:t>
            </w:r>
          </w:p>
        </w:tc>
        <w:tc>
          <w:tcPr>
            <w:tcW w:w="1000" w:type="pct"/>
            <w:vAlign w:val="center"/>
          </w:tcPr>
          <w:p w14:paraId="2AA2F7F3" w14:textId="20A0540D" w:rsidR="00E00D11" w:rsidRDefault="00E00D11" w:rsidP="00E47689">
            <w:pPr>
              <w:pStyle w:val="Zhlav-tabulka"/>
            </w:pPr>
            <w:r>
              <w:t>masturbace</w:t>
            </w:r>
          </w:p>
        </w:tc>
      </w:tr>
      <w:tr w:rsidR="00D04349" w14:paraId="03442BCA" w14:textId="77777777" w:rsidTr="00E47689">
        <w:trPr>
          <w:trHeight w:val="675"/>
          <w:jc w:val="center"/>
        </w:trPr>
        <w:tc>
          <w:tcPr>
            <w:tcW w:w="1000" w:type="pct"/>
            <w:vAlign w:val="center"/>
          </w:tcPr>
          <w:p w14:paraId="2FE47782" w14:textId="6FD52674" w:rsidR="00D04349" w:rsidRDefault="00D04349" w:rsidP="00E47689">
            <w:pPr>
              <w:pStyle w:val="Zhlav-tabulka"/>
            </w:pPr>
            <w:r>
              <w:t>chatování</w:t>
            </w:r>
          </w:p>
        </w:tc>
        <w:tc>
          <w:tcPr>
            <w:tcW w:w="1000" w:type="pct"/>
            <w:vAlign w:val="center"/>
          </w:tcPr>
          <w:p w14:paraId="6AC9747D" w14:textId="08FA030A" w:rsidR="00D04349" w:rsidRDefault="00D04349" w:rsidP="00E47689">
            <w:pPr>
              <w:pStyle w:val="Zhlav-tabulka"/>
            </w:pPr>
            <w:r>
              <w:t>penetrace</w:t>
            </w:r>
          </w:p>
        </w:tc>
        <w:tc>
          <w:tcPr>
            <w:tcW w:w="1000" w:type="pct"/>
            <w:vAlign w:val="center"/>
          </w:tcPr>
          <w:p w14:paraId="4D86DD70" w14:textId="6195CEE8" w:rsidR="00D04349" w:rsidRDefault="00D04349" w:rsidP="00E47689">
            <w:pPr>
              <w:pStyle w:val="Zhlav-tabulka"/>
            </w:pPr>
            <w:r>
              <w:t>povídání si</w:t>
            </w:r>
          </w:p>
        </w:tc>
        <w:tc>
          <w:tcPr>
            <w:tcW w:w="1000" w:type="pct"/>
            <w:vAlign w:val="center"/>
          </w:tcPr>
          <w:p w14:paraId="49E9FF75" w14:textId="2FAC8BD3" w:rsidR="00D04349" w:rsidRDefault="00D04349" w:rsidP="00E47689">
            <w:pPr>
              <w:pStyle w:val="Zhlav-tabulka"/>
            </w:pPr>
            <w:r>
              <w:t>hlazení</w:t>
            </w:r>
          </w:p>
        </w:tc>
        <w:tc>
          <w:tcPr>
            <w:tcW w:w="1000" w:type="pct"/>
            <w:vAlign w:val="center"/>
          </w:tcPr>
          <w:p w14:paraId="30FA0951" w14:textId="380429CA" w:rsidR="00D04349" w:rsidRDefault="00D04349" w:rsidP="00E47689">
            <w:pPr>
              <w:pStyle w:val="Zhlav-tabulka"/>
            </w:pPr>
            <w:r>
              <w:t>zasílání intimních fotografií</w:t>
            </w:r>
          </w:p>
        </w:tc>
      </w:tr>
    </w:tbl>
    <w:p w14:paraId="738AED2C" w14:textId="77AC02CE" w:rsidR="00D04349" w:rsidRDefault="00D04349" w:rsidP="00631B79">
      <w:pPr>
        <w:pStyle w:val="dekodpov"/>
        <w:ind w:left="0"/>
      </w:pPr>
    </w:p>
    <w:p w14:paraId="28FAD00A" w14:textId="77777777" w:rsidR="00631B79" w:rsidRPr="00D04349" w:rsidRDefault="00631B79" w:rsidP="00631B79">
      <w:pPr>
        <w:pStyle w:val="dekodpov"/>
        <w:ind w:left="0"/>
      </w:pPr>
    </w:p>
    <w:p w14:paraId="4B4CD19E" w14:textId="5EC90691" w:rsidR="00FA405E" w:rsidRPr="00CB7977" w:rsidRDefault="00D04349" w:rsidP="00D85463">
      <w:pPr>
        <w:pStyle w:val="kol-zadn"/>
        <w:numPr>
          <w:ilvl w:val="0"/>
          <w:numId w:val="11"/>
        </w:numPr>
        <w:sectPr w:rsidR="00FA405E" w:rsidRPr="00CB797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B7977">
        <w:lastRenderedPageBreak/>
        <w:t xml:space="preserve">Sex – </w:t>
      </w:r>
      <w:r w:rsidR="00CB7977">
        <w:t>krok po kroku</w:t>
      </w:r>
      <w:r w:rsidR="00AD6902">
        <w:t xml:space="preserve"> (15-20 minut)</w:t>
      </w:r>
    </w:p>
    <w:p w14:paraId="227C2E21" w14:textId="663E637F" w:rsidR="008311C7" w:rsidRPr="007D2437" w:rsidRDefault="00D04349" w:rsidP="00CB7977">
      <w:pPr>
        <w:pStyle w:val="Odrkakostka"/>
        <w:jc w:val="both"/>
      </w:pPr>
      <w:r>
        <w:t>Práce ve skupinách. Každé skupině rozdejte vytištěné a rozstříhané kartičky.</w:t>
      </w:r>
    </w:p>
    <w:p w14:paraId="6ED33ADC" w14:textId="067E8B1A" w:rsidR="008311C7" w:rsidRDefault="00D04349" w:rsidP="00CB7977">
      <w:pPr>
        <w:pStyle w:val="Odrkakostka"/>
        <w:jc w:val="both"/>
      </w:pPr>
      <w:r w:rsidRPr="00D04349">
        <w:rPr>
          <w:b/>
          <w:bCs/>
        </w:rPr>
        <w:t>Úkol 1</w:t>
      </w:r>
      <w:r>
        <w:t xml:space="preserve">: Seřaďte jednotlivé úkony podle toho, jak podle vás následují </w:t>
      </w:r>
      <w:r w:rsidR="00BF542D">
        <w:t>v situacích, kdy spolu lidé mají sex.</w:t>
      </w:r>
    </w:p>
    <w:p w14:paraId="460F59DA" w14:textId="27450B5C" w:rsidR="00E7179D" w:rsidRDefault="00E7179D" w:rsidP="00CB7977">
      <w:pPr>
        <w:pStyle w:val="Odrkakostka"/>
        <w:jc w:val="both"/>
      </w:pPr>
      <w:r w:rsidRPr="00E7179D">
        <w:rPr>
          <w:b/>
          <w:bCs/>
        </w:rPr>
        <w:t>Úkol 2</w:t>
      </w:r>
      <w:r>
        <w:t xml:space="preserve">: Vyměňte si místo s jinou skupinou a porovnejte svůj výsledek s výsledkem </w:t>
      </w:r>
      <w:r w:rsidR="00CB7977">
        <w:t xml:space="preserve">této </w:t>
      </w:r>
      <w:r>
        <w:t xml:space="preserve">skupiny. </w:t>
      </w:r>
    </w:p>
    <w:p w14:paraId="5478C86B" w14:textId="45AF3D9E" w:rsidR="00631B79" w:rsidRDefault="00E7179D" w:rsidP="00CB7977">
      <w:pPr>
        <w:pStyle w:val="Odrkakostka"/>
        <w:jc w:val="both"/>
        <w:rPr>
          <w:i/>
          <w:iCs/>
        </w:rPr>
      </w:pPr>
      <w:r>
        <w:rPr>
          <w:i/>
          <w:iCs/>
        </w:rPr>
        <w:t xml:space="preserve">V rámci reflexe je možné zmínit, že téměř jakákoliv kartička může být kdekoliv, některé se mohou </w:t>
      </w:r>
      <w:r w:rsidR="00E47689">
        <w:rPr>
          <w:i/>
          <w:iCs/>
        </w:rPr>
        <w:t>také</w:t>
      </w:r>
      <w:r>
        <w:rPr>
          <w:i/>
          <w:iCs/>
        </w:rPr>
        <w:t xml:space="preserve"> opakovat či trvat po celou dobu (např. „Zeptat se, jestli je OK“</w:t>
      </w:r>
      <w:r w:rsidR="00E47689">
        <w:rPr>
          <w:i/>
          <w:iCs/>
        </w:rPr>
        <w:t xml:space="preserve"> nebo „Mluvit spolu“</w:t>
      </w:r>
      <w:r>
        <w:rPr>
          <w:i/>
          <w:iCs/>
        </w:rPr>
        <w:t>).</w:t>
      </w:r>
      <w:r w:rsidR="00E47689">
        <w:rPr>
          <w:i/>
          <w:iCs/>
        </w:rPr>
        <w:t xml:space="preserve"> Část kartiček se v řadě ani nemusí objevit</w:t>
      </w:r>
      <w:r w:rsidR="00631B79">
        <w:rPr>
          <w:i/>
          <w:iCs/>
        </w:rPr>
        <w:t xml:space="preserve"> (např. „Mít orgasmus“</w:t>
      </w:r>
      <w:r w:rsidR="00E47689">
        <w:rPr>
          <w:i/>
          <w:iCs/>
        </w:rPr>
        <w:t>, některé je naopak vhodné v určitých případech zachovat</w:t>
      </w:r>
      <w:r w:rsidR="00CB7977">
        <w:rPr>
          <w:i/>
          <w:iCs/>
        </w:rPr>
        <w:t xml:space="preserve"> (např. „Mluvit o antikoncepci“)</w:t>
      </w:r>
      <w:r w:rsidR="00E47689">
        <w:rPr>
          <w:i/>
          <w:iCs/>
        </w:rPr>
        <w:t>.</w:t>
      </w:r>
    </w:p>
    <w:p w14:paraId="1EA7CC89" w14:textId="1323209A" w:rsidR="00AD6902" w:rsidRDefault="00AD6902" w:rsidP="00AD6902">
      <w:pPr>
        <w:pStyle w:val="Odrkakostka"/>
        <w:jc w:val="both"/>
        <w:rPr>
          <w:i/>
          <w:iCs/>
        </w:rPr>
      </w:pPr>
      <w:r w:rsidRPr="00E7179D">
        <w:rPr>
          <w:i/>
          <w:iCs/>
        </w:rPr>
        <w:t>Cílem aktivity je</w:t>
      </w:r>
      <w:r>
        <w:rPr>
          <w:i/>
          <w:iCs/>
        </w:rPr>
        <w:t xml:space="preserve"> ukázat, že posloupnost různých úkonů záleží pouze na těch, kteří se sexu účastní. </w:t>
      </w:r>
    </w:p>
    <w:p w14:paraId="1F9A80B7" w14:textId="77777777" w:rsidR="00AD6902" w:rsidRPr="00AD6902" w:rsidRDefault="00AD6902" w:rsidP="00AD6902">
      <w:pPr>
        <w:pStyle w:val="Odrkakostka"/>
        <w:numPr>
          <w:ilvl w:val="0"/>
          <w:numId w:val="0"/>
        </w:numPr>
        <w:ind w:left="360"/>
        <w:jc w:val="both"/>
        <w:rPr>
          <w:i/>
          <w:iCs/>
        </w:rPr>
      </w:pPr>
    </w:p>
    <w:tbl>
      <w:tblPr>
        <w:tblStyle w:val="Mkatabulky"/>
        <w:tblW w:w="5000" w:type="pct"/>
        <w:jc w:val="center"/>
        <w:tblLook w:val="06A0" w:firstRow="1" w:lastRow="0" w:firstColumn="1" w:lastColumn="0" w:noHBand="1" w:noVBand="1"/>
      </w:tblPr>
      <w:tblGrid>
        <w:gridCol w:w="3443"/>
        <w:gridCol w:w="3443"/>
        <w:gridCol w:w="3441"/>
      </w:tblGrid>
      <w:tr w:rsidR="00E47689" w14:paraId="0B2A815C" w14:textId="7476A44F" w:rsidTr="00E47689">
        <w:trPr>
          <w:trHeight w:val="675"/>
          <w:jc w:val="center"/>
        </w:trPr>
        <w:tc>
          <w:tcPr>
            <w:tcW w:w="1667" w:type="pct"/>
          </w:tcPr>
          <w:p w14:paraId="4A6C1CCA" w14:textId="09D5B2F0" w:rsidR="00E47689" w:rsidRDefault="00E47689" w:rsidP="00CD41A4">
            <w:pPr>
              <w:pStyle w:val="Vpltabulky"/>
            </w:pPr>
            <w:r>
              <w:t>seznámit se</w:t>
            </w:r>
          </w:p>
        </w:tc>
        <w:tc>
          <w:tcPr>
            <w:tcW w:w="1667" w:type="pct"/>
          </w:tcPr>
          <w:p w14:paraId="0271EC32" w14:textId="1C4182D9" w:rsidR="00E47689" w:rsidRDefault="00E47689" w:rsidP="00CD41A4">
            <w:pPr>
              <w:pStyle w:val="Vpltabulky"/>
            </w:pPr>
            <w:r>
              <w:t>líbat se</w:t>
            </w:r>
          </w:p>
        </w:tc>
        <w:tc>
          <w:tcPr>
            <w:tcW w:w="1667" w:type="pct"/>
          </w:tcPr>
          <w:p w14:paraId="068A7193" w14:textId="35C63F04" w:rsidR="00E47689" w:rsidRDefault="00E47689" w:rsidP="00CD41A4">
            <w:pPr>
              <w:pStyle w:val="Vpltabulky"/>
            </w:pPr>
            <w:r>
              <w:t>flirtovat</w:t>
            </w:r>
          </w:p>
        </w:tc>
      </w:tr>
      <w:tr w:rsidR="00E47689" w14:paraId="6AB2E22B" w14:textId="77777777" w:rsidTr="00E47689">
        <w:trPr>
          <w:trHeight w:val="675"/>
          <w:jc w:val="center"/>
        </w:trPr>
        <w:tc>
          <w:tcPr>
            <w:tcW w:w="1667" w:type="pct"/>
          </w:tcPr>
          <w:p w14:paraId="2BF79E9B" w14:textId="4DCD88C7" w:rsidR="00E47689" w:rsidRDefault="00E47689" w:rsidP="00CD41A4">
            <w:pPr>
              <w:pStyle w:val="Vpltabulky"/>
            </w:pPr>
            <w:r>
              <w:t xml:space="preserve">mít </w:t>
            </w:r>
            <w:proofErr w:type="spellStart"/>
            <w:r w:rsidR="00AD6902">
              <w:t>penetrativní</w:t>
            </w:r>
            <w:proofErr w:type="spellEnd"/>
            <w:r w:rsidR="00AD6902">
              <w:t xml:space="preserve"> </w:t>
            </w:r>
            <w:r>
              <w:t>sex</w:t>
            </w:r>
          </w:p>
        </w:tc>
        <w:tc>
          <w:tcPr>
            <w:tcW w:w="1667" w:type="pct"/>
          </w:tcPr>
          <w:p w14:paraId="558C6CCF" w14:textId="555D4C43" w:rsidR="00E47689" w:rsidRDefault="00E47689" w:rsidP="00CD41A4">
            <w:pPr>
              <w:pStyle w:val="Vpltabulky"/>
            </w:pPr>
            <w:r>
              <w:t>zavolat si</w:t>
            </w:r>
          </w:p>
        </w:tc>
        <w:tc>
          <w:tcPr>
            <w:tcW w:w="1667" w:type="pct"/>
          </w:tcPr>
          <w:p w14:paraId="07372C80" w14:textId="4F0A0E60" w:rsidR="00E47689" w:rsidRDefault="00E47689" w:rsidP="00CD41A4">
            <w:pPr>
              <w:pStyle w:val="Vpltabulky"/>
            </w:pPr>
            <w:r>
              <w:t>mazlit se</w:t>
            </w:r>
          </w:p>
        </w:tc>
      </w:tr>
      <w:tr w:rsidR="00E47689" w14:paraId="462B33FA" w14:textId="77777777" w:rsidTr="00E47689">
        <w:trPr>
          <w:trHeight w:val="675"/>
          <w:jc w:val="center"/>
        </w:trPr>
        <w:tc>
          <w:tcPr>
            <w:tcW w:w="1667" w:type="pct"/>
          </w:tcPr>
          <w:p w14:paraId="531D1A55" w14:textId="7F2A8686" w:rsidR="00E47689" w:rsidRDefault="00E47689" w:rsidP="00CD41A4">
            <w:pPr>
              <w:pStyle w:val="Vpltabulky"/>
            </w:pPr>
            <w:r>
              <w:t>dojít si na záchod</w:t>
            </w:r>
          </w:p>
        </w:tc>
        <w:tc>
          <w:tcPr>
            <w:tcW w:w="1667" w:type="pct"/>
          </w:tcPr>
          <w:p w14:paraId="1E881A1B" w14:textId="645C60F9" w:rsidR="00E47689" w:rsidRDefault="00E47689" w:rsidP="00CD41A4">
            <w:pPr>
              <w:pStyle w:val="Vpltabulky"/>
            </w:pPr>
            <w:r>
              <w:t>vzít si kondom</w:t>
            </w:r>
          </w:p>
        </w:tc>
        <w:tc>
          <w:tcPr>
            <w:tcW w:w="1667" w:type="pct"/>
          </w:tcPr>
          <w:p w14:paraId="665E2E83" w14:textId="749926B8" w:rsidR="00E47689" w:rsidRDefault="00E47689" w:rsidP="00CD41A4">
            <w:pPr>
              <w:pStyle w:val="Vpltabulky"/>
            </w:pPr>
            <w:r>
              <w:t>osahávat se</w:t>
            </w:r>
          </w:p>
        </w:tc>
      </w:tr>
      <w:tr w:rsidR="00E47689" w14:paraId="2E0902DD" w14:textId="77777777" w:rsidTr="00E47689">
        <w:trPr>
          <w:trHeight w:val="675"/>
          <w:jc w:val="center"/>
        </w:trPr>
        <w:tc>
          <w:tcPr>
            <w:tcW w:w="1667" w:type="pct"/>
          </w:tcPr>
          <w:p w14:paraId="60979CFA" w14:textId="114E93DC" w:rsidR="00E47689" w:rsidRDefault="00E47689" w:rsidP="00CD41A4">
            <w:pPr>
              <w:pStyle w:val="Vpltabulky"/>
            </w:pPr>
            <w:r>
              <w:t>obléknout se</w:t>
            </w:r>
          </w:p>
        </w:tc>
        <w:tc>
          <w:tcPr>
            <w:tcW w:w="1667" w:type="pct"/>
          </w:tcPr>
          <w:p w14:paraId="336DFB16" w14:textId="76EBEA1E" w:rsidR="00E47689" w:rsidRDefault="00E47689" w:rsidP="00CD41A4">
            <w:pPr>
              <w:pStyle w:val="Vpltabulky"/>
            </w:pPr>
            <w:r>
              <w:t>mluvit spolu</w:t>
            </w:r>
          </w:p>
        </w:tc>
        <w:tc>
          <w:tcPr>
            <w:tcW w:w="1667" w:type="pct"/>
          </w:tcPr>
          <w:p w14:paraId="1D4653C9" w14:textId="2367465A" w:rsidR="00E47689" w:rsidRDefault="00E47689" w:rsidP="00CD41A4">
            <w:pPr>
              <w:pStyle w:val="Vpltabulky"/>
            </w:pPr>
            <w:r>
              <w:t>svléknout se</w:t>
            </w:r>
          </w:p>
        </w:tc>
      </w:tr>
      <w:tr w:rsidR="00E47689" w14:paraId="6C0BCAEA" w14:textId="77777777" w:rsidTr="00E47689">
        <w:trPr>
          <w:trHeight w:val="675"/>
          <w:jc w:val="center"/>
        </w:trPr>
        <w:tc>
          <w:tcPr>
            <w:tcW w:w="1667" w:type="pct"/>
          </w:tcPr>
          <w:p w14:paraId="29A9E7F4" w14:textId="3C9ED47D" w:rsidR="00E47689" w:rsidRDefault="00E47689" w:rsidP="00CD41A4">
            <w:pPr>
              <w:pStyle w:val="Vpltabulky"/>
            </w:pPr>
            <w:r>
              <w:t>potkat se</w:t>
            </w:r>
          </w:p>
        </w:tc>
        <w:tc>
          <w:tcPr>
            <w:tcW w:w="1667" w:type="pct"/>
          </w:tcPr>
          <w:p w14:paraId="763451BB" w14:textId="4F477F33" w:rsidR="00E47689" w:rsidRDefault="00E47689" w:rsidP="00CD41A4">
            <w:pPr>
              <w:pStyle w:val="Vpltabulky"/>
            </w:pPr>
            <w:r>
              <w:t xml:space="preserve">otestovat se na </w:t>
            </w:r>
            <w:r w:rsidR="0052243F">
              <w:t>sexuálně přenosné infekce</w:t>
            </w:r>
          </w:p>
        </w:tc>
        <w:tc>
          <w:tcPr>
            <w:tcW w:w="1667" w:type="pct"/>
          </w:tcPr>
          <w:p w14:paraId="503067D2" w14:textId="0DB317C5" w:rsidR="00E47689" w:rsidRDefault="00631B79" w:rsidP="00CD41A4">
            <w:pPr>
              <w:pStyle w:val="Vpltabulky"/>
            </w:pPr>
            <w:r>
              <w:t>použít lubrikant</w:t>
            </w:r>
          </w:p>
        </w:tc>
      </w:tr>
      <w:tr w:rsidR="00631B79" w14:paraId="18D2480B" w14:textId="77777777" w:rsidTr="00E47689">
        <w:trPr>
          <w:trHeight w:val="675"/>
          <w:jc w:val="center"/>
        </w:trPr>
        <w:tc>
          <w:tcPr>
            <w:tcW w:w="1667" w:type="pct"/>
          </w:tcPr>
          <w:p w14:paraId="3AAAEAE5" w14:textId="06F31B3F" w:rsidR="00631B79" w:rsidRDefault="00631B79" w:rsidP="00CD41A4">
            <w:pPr>
              <w:pStyle w:val="Vpltabulky"/>
            </w:pPr>
            <w:r>
              <w:t>dát si pauzu</w:t>
            </w:r>
          </w:p>
        </w:tc>
        <w:tc>
          <w:tcPr>
            <w:tcW w:w="1667" w:type="pct"/>
          </w:tcPr>
          <w:p w14:paraId="4A022384" w14:textId="07CFBA94" w:rsidR="00631B79" w:rsidRDefault="00631B79" w:rsidP="00CD41A4">
            <w:pPr>
              <w:pStyle w:val="Vpltabulky"/>
            </w:pPr>
            <w:r>
              <w:t>zeptat se, jestli se otestoval/a</w:t>
            </w:r>
          </w:p>
        </w:tc>
        <w:tc>
          <w:tcPr>
            <w:tcW w:w="1667" w:type="pct"/>
          </w:tcPr>
          <w:p w14:paraId="4F194E00" w14:textId="02558427" w:rsidR="00631B79" w:rsidRDefault="00631B79" w:rsidP="00CD41A4">
            <w:pPr>
              <w:pStyle w:val="Vpltabulky"/>
            </w:pPr>
            <w:r>
              <w:t>mít orgasmus</w:t>
            </w:r>
          </w:p>
        </w:tc>
      </w:tr>
      <w:tr w:rsidR="00631B79" w14:paraId="6B98C70D" w14:textId="77777777" w:rsidTr="00E47689">
        <w:trPr>
          <w:trHeight w:val="675"/>
          <w:jc w:val="center"/>
        </w:trPr>
        <w:tc>
          <w:tcPr>
            <w:tcW w:w="1667" w:type="pct"/>
          </w:tcPr>
          <w:p w14:paraId="459E7E61" w14:textId="59EB87C4" w:rsidR="00631B79" w:rsidRDefault="00631B79" w:rsidP="00CD41A4">
            <w:pPr>
              <w:pStyle w:val="Vpltabulky"/>
            </w:pPr>
            <w:r>
              <w:t>zeptat se, jak se cítí</w:t>
            </w:r>
          </w:p>
        </w:tc>
        <w:tc>
          <w:tcPr>
            <w:tcW w:w="1667" w:type="pct"/>
          </w:tcPr>
          <w:p w14:paraId="6C633883" w14:textId="5EE56B58" w:rsidR="00631B79" w:rsidRDefault="00631B79" w:rsidP="00CD41A4">
            <w:pPr>
              <w:pStyle w:val="Vpltabulky"/>
            </w:pPr>
            <w:r>
              <w:t>zeptat se, jestli je OK</w:t>
            </w:r>
          </w:p>
        </w:tc>
        <w:tc>
          <w:tcPr>
            <w:tcW w:w="1667" w:type="pct"/>
          </w:tcPr>
          <w:p w14:paraId="357BDB4C" w14:textId="43214B9C" w:rsidR="00631B79" w:rsidRDefault="00631B79" w:rsidP="00CD41A4">
            <w:pPr>
              <w:pStyle w:val="Vpltabulky"/>
            </w:pPr>
            <w:r>
              <w:t>mít orální sex</w:t>
            </w:r>
          </w:p>
        </w:tc>
      </w:tr>
      <w:tr w:rsidR="00631B79" w14:paraId="0EF8D834" w14:textId="77777777" w:rsidTr="00E47689">
        <w:trPr>
          <w:trHeight w:val="675"/>
          <w:jc w:val="center"/>
        </w:trPr>
        <w:tc>
          <w:tcPr>
            <w:tcW w:w="1667" w:type="pct"/>
          </w:tcPr>
          <w:p w14:paraId="4B1955FF" w14:textId="3C9031D2" w:rsidR="00631B79" w:rsidRDefault="00631B79" w:rsidP="00CD41A4">
            <w:pPr>
              <w:pStyle w:val="Vpltabulky"/>
            </w:pPr>
            <w:r>
              <w:t>povídat si o tom</w:t>
            </w:r>
          </w:p>
        </w:tc>
        <w:tc>
          <w:tcPr>
            <w:tcW w:w="1667" w:type="pct"/>
          </w:tcPr>
          <w:p w14:paraId="2604FED1" w14:textId="4F95FBAC" w:rsidR="00631B79" w:rsidRDefault="00631B79" w:rsidP="00CD41A4">
            <w:pPr>
              <w:pStyle w:val="Vpltabulky"/>
            </w:pPr>
            <w:r>
              <w:t>usnout</w:t>
            </w:r>
          </w:p>
        </w:tc>
        <w:tc>
          <w:tcPr>
            <w:tcW w:w="1667" w:type="pct"/>
          </w:tcPr>
          <w:p w14:paraId="28B04FF9" w14:textId="6B4EB1A7" w:rsidR="00631B79" w:rsidRDefault="00631B79" w:rsidP="00CD41A4">
            <w:pPr>
              <w:pStyle w:val="Vpltabulky"/>
            </w:pPr>
            <w:r>
              <w:t xml:space="preserve">mluvit o </w:t>
            </w:r>
            <w:r w:rsidR="0052243F">
              <w:t>ochraně</w:t>
            </w:r>
          </w:p>
        </w:tc>
      </w:tr>
    </w:tbl>
    <w:p w14:paraId="11C2C80E" w14:textId="455BAA39" w:rsidR="00EA3EF5" w:rsidRDefault="00EA3EF5" w:rsidP="0055757A">
      <w:pPr>
        <w:sectPr w:rsidR="00EA3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A595CAA" w14:textId="63C77AF8" w:rsidR="000D47FB" w:rsidRDefault="000D47FB" w:rsidP="00CB7977">
      <w:pPr>
        <w:pStyle w:val="Odrkakostka"/>
        <w:numPr>
          <w:ilvl w:val="0"/>
          <w:numId w:val="0"/>
        </w:numPr>
      </w:pPr>
    </w:p>
    <w:p w14:paraId="3021EA36" w14:textId="23058A83" w:rsidR="006E28F8" w:rsidRDefault="006E28F8" w:rsidP="0055757A">
      <w:pPr>
        <w:pStyle w:val="Popispracovnholistu"/>
      </w:pPr>
    </w:p>
    <w:p w14:paraId="6AE41AA0" w14:textId="77777777" w:rsidR="00CB7977" w:rsidRDefault="00CB7977" w:rsidP="0055757A">
      <w:pPr>
        <w:pStyle w:val="Popispracovnholistu"/>
      </w:pPr>
    </w:p>
    <w:p w14:paraId="2ED1E58F" w14:textId="77777777" w:rsidR="00CB7977" w:rsidRDefault="00CB7977" w:rsidP="0055757A">
      <w:pPr>
        <w:pStyle w:val="Popispracovnholistu"/>
      </w:pPr>
    </w:p>
    <w:p w14:paraId="1CAE411B" w14:textId="77777777" w:rsidR="00CB7977" w:rsidRPr="0055757A" w:rsidRDefault="00CB7977" w:rsidP="0055757A">
      <w:pPr>
        <w:pStyle w:val="Popispracovnholistu"/>
      </w:pPr>
    </w:p>
    <w:p w14:paraId="73F76E4F" w14:textId="77777777" w:rsidR="006E28F8" w:rsidRDefault="006E28F8" w:rsidP="00194B7F">
      <w:pPr>
        <w:pStyle w:val="Sebereflexeka"/>
      </w:pP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14"/>
        <w:gridCol w:w="5901"/>
      </w:tblGrid>
      <w:tr w:rsidR="006E28F8" w14:paraId="5AA33CEF" w14:textId="77777777" w:rsidTr="00D3635F">
        <w:trPr>
          <w:trHeight w:val="375"/>
          <w:jc w:val="center"/>
        </w:trPr>
        <w:tc>
          <w:tcPr>
            <w:tcW w:w="9015" w:type="dxa"/>
            <w:gridSpan w:val="2"/>
            <w:shd w:val="clear" w:color="auto" w:fill="33BEF2"/>
          </w:tcPr>
          <w:p w14:paraId="0FD43288" w14:textId="6158106E" w:rsidR="006E28F8" w:rsidRDefault="006E28F8" w:rsidP="00CD41A4">
            <w:pPr>
              <w:pStyle w:val="Zhlav-tabulka"/>
            </w:pPr>
            <w:r>
              <w:t>SLOVNÍČEK K VIDEU</w:t>
            </w:r>
          </w:p>
        </w:tc>
      </w:tr>
      <w:tr w:rsidR="006E28F8" w14:paraId="6C2A484C" w14:textId="77777777" w:rsidTr="006E28F8">
        <w:trPr>
          <w:trHeight w:val="675"/>
          <w:jc w:val="center"/>
        </w:trPr>
        <w:tc>
          <w:tcPr>
            <w:tcW w:w="3114" w:type="dxa"/>
          </w:tcPr>
          <w:p w14:paraId="43657923" w14:textId="51E0392D" w:rsidR="006E28F8" w:rsidRPr="00CB7977" w:rsidRDefault="006E28F8" w:rsidP="00CD41A4">
            <w:pPr>
              <w:pStyle w:val="Vpltabulky"/>
            </w:pPr>
            <w:r w:rsidRPr="00CB7977">
              <w:t>Anorgasmie</w:t>
            </w:r>
          </w:p>
        </w:tc>
        <w:tc>
          <w:tcPr>
            <w:tcW w:w="5901" w:type="dxa"/>
          </w:tcPr>
          <w:p w14:paraId="6DE458A9" w14:textId="00931CA4" w:rsidR="006E28F8" w:rsidRPr="00CB7977" w:rsidRDefault="00CB7977" w:rsidP="00CD41A4">
            <w:pPr>
              <w:pStyle w:val="Vpltabulky"/>
            </w:pPr>
            <w:r w:rsidRPr="00CB7977">
              <w:t>Neschopnost prožít orgasmus.</w:t>
            </w:r>
          </w:p>
        </w:tc>
      </w:tr>
      <w:tr w:rsidR="006E28F8" w14:paraId="6DA292DA" w14:textId="77777777" w:rsidTr="006E28F8">
        <w:trPr>
          <w:trHeight w:val="675"/>
          <w:jc w:val="center"/>
        </w:trPr>
        <w:tc>
          <w:tcPr>
            <w:tcW w:w="3114" w:type="dxa"/>
          </w:tcPr>
          <w:p w14:paraId="067E0CC8" w14:textId="4E221399" w:rsidR="006E28F8" w:rsidRPr="00CB7977" w:rsidRDefault="006E28F8" w:rsidP="00CD41A4">
            <w:pPr>
              <w:pStyle w:val="Vpltabulky"/>
            </w:pPr>
            <w:proofErr w:type="spellStart"/>
            <w:r w:rsidRPr="00CB7977">
              <w:t>Orgasm</w:t>
            </w:r>
            <w:proofErr w:type="spellEnd"/>
            <w:r w:rsidRPr="00CB7977">
              <w:t xml:space="preserve"> gap</w:t>
            </w:r>
          </w:p>
        </w:tc>
        <w:tc>
          <w:tcPr>
            <w:tcW w:w="5901" w:type="dxa"/>
          </w:tcPr>
          <w:p w14:paraId="2CBD1A31" w14:textId="391F3A75" w:rsidR="006E28F8" w:rsidRPr="00CB7977" w:rsidRDefault="0052243F" w:rsidP="00CD41A4">
            <w:pPr>
              <w:pStyle w:val="Vpltabulky"/>
            </w:pPr>
            <w:r>
              <w:t xml:space="preserve">Neboli „orgasmická propast“ - </w:t>
            </w:r>
            <w:r w:rsidR="00CB7977" w:rsidRPr="00CB7977">
              <w:t>značení pro rozdíl v četnosti dosahování orgasmu mezi různými skupinami lidí (nejčastěji mezi ženami a</w:t>
            </w:r>
            <w:r w:rsidR="00706636">
              <w:t> </w:t>
            </w:r>
            <w:r w:rsidR="00CB7977" w:rsidRPr="00CB7977">
              <w:t xml:space="preserve">muži). </w:t>
            </w:r>
          </w:p>
        </w:tc>
      </w:tr>
      <w:tr w:rsidR="006E28F8" w14:paraId="4C4AC76F" w14:textId="77777777" w:rsidTr="006E28F8">
        <w:trPr>
          <w:trHeight w:val="675"/>
          <w:jc w:val="center"/>
        </w:trPr>
        <w:tc>
          <w:tcPr>
            <w:tcW w:w="3114" w:type="dxa"/>
          </w:tcPr>
          <w:p w14:paraId="62E29FC3" w14:textId="632D0767" w:rsidR="006E28F8" w:rsidRPr="00CB7977" w:rsidRDefault="006E28F8" w:rsidP="00CD41A4">
            <w:pPr>
              <w:pStyle w:val="Vpltabulky"/>
            </w:pPr>
            <w:r w:rsidRPr="00CB7977">
              <w:t>Parafilie</w:t>
            </w:r>
          </w:p>
        </w:tc>
        <w:tc>
          <w:tcPr>
            <w:tcW w:w="5901" w:type="dxa"/>
          </w:tcPr>
          <w:p w14:paraId="2B17D4C8" w14:textId="7FC18A55" w:rsidR="006E28F8" w:rsidRPr="00CB7977" w:rsidRDefault="00CB7977" w:rsidP="00CD41A4">
            <w:pPr>
              <w:pStyle w:val="Vpltabulky"/>
            </w:pPr>
            <w:r w:rsidRPr="00CB7977">
              <w:t xml:space="preserve">Zájem o netypické sexuální objekty nebo aktivity (spadá do ní např. pedofilie či zoofilie). </w:t>
            </w:r>
          </w:p>
        </w:tc>
      </w:tr>
      <w:tr w:rsidR="00BF542D" w14:paraId="44C9CE2A" w14:textId="77777777" w:rsidTr="006E28F8">
        <w:trPr>
          <w:trHeight w:val="675"/>
          <w:jc w:val="center"/>
        </w:trPr>
        <w:tc>
          <w:tcPr>
            <w:tcW w:w="3114" w:type="dxa"/>
          </w:tcPr>
          <w:p w14:paraId="27AD75AF" w14:textId="785BDE56" w:rsidR="00BF542D" w:rsidRPr="00CB7977" w:rsidRDefault="00BF542D" w:rsidP="00CD41A4">
            <w:pPr>
              <w:pStyle w:val="Vpltabulky"/>
            </w:pPr>
            <w:proofErr w:type="spellStart"/>
            <w:r>
              <w:t>Penetrativní</w:t>
            </w:r>
            <w:proofErr w:type="spellEnd"/>
            <w:r>
              <w:t xml:space="preserve"> sex</w:t>
            </w:r>
          </w:p>
        </w:tc>
        <w:tc>
          <w:tcPr>
            <w:tcW w:w="5901" w:type="dxa"/>
          </w:tcPr>
          <w:p w14:paraId="448887AD" w14:textId="3BC70139" w:rsidR="00BF542D" w:rsidRPr="00CB7977" w:rsidRDefault="00BF542D" w:rsidP="00CD41A4">
            <w:pPr>
              <w:pStyle w:val="Vpltabulky"/>
            </w:pPr>
            <w:r>
              <w:t>Průnik části těla či předmětu do tělního otvoru (pochvy, úst, análního otvoru apod.).</w:t>
            </w:r>
          </w:p>
        </w:tc>
      </w:tr>
    </w:tbl>
    <w:p w14:paraId="4973D461" w14:textId="6E422259" w:rsidR="006E28F8" w:rsidRDefault="006E28F8" w:rsidP="00194B7F">
      <w:pPr>
        <w:pStyle w:val="Sebereflexeka"/>
        <w:sectPr w:rsidR="006E28F8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1C8B929D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6E28F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Veronika Vohlídková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040128A2" w14:textId="510C1CB6" w:rsidR="00CE28A6" w:rsidRPr="005F401E" w:rsidRDefault="00CE28A6" w:rsidP="005F401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5F401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A912" w14:textId="77777777" w:rsidR="00F737AE" w:rsidRDefault="00F737AE">
      <w:pPr>
        <w:spacing w:after="0" w:line="240" w:lineRule="auto"/>
      </w:pPr>
      <w:r>
        <w:separator/>
      </w:r>
    </w:p>
  </w:endnote>
  <w:endnote w:type="continuationSeparator" w:id="0">
    <w:p w14:paraId="767ABE86" w14:textId="77777777" w:rsidR="00F737AE" w:rsidRDefault="00F7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1D72" w14:textId="77777777" w:rsidR="00F737AE" w:rsidRDefault="00F737AE">
      <w:pPr>
        <w:spacing w:after="0" w:line="240" w:lineRule="auto"/>
      </w:pPr>
      <w:r>
        <w:separator/>
      </w:r>
    </w:p>
  </w:footnote>
  <w:footnote w:type="continuationSeparator" w:id="0">
    <w:p w14:paraId="16EBCB18" w14:textId="77777777" w:rsidR="00F737AE" w:rsidRDefault="00F7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6A37F1D1">
                <wp:extent cx="6553200" cy="7048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76" b="30451"/>
                        <a:stretch/>
                      </pic:blipFill>
                      <pic:spPr bwMode="auto">
                        <a:xfrm>
                          <a:off x="0" y="0"/>
                          <a:ext cx="6562524" cy="705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5.25pt;height:3.75pt;visibility:visible;mso-wrap-style:square" o:bullet="t">
        <v:imagedata r:id="rId1" o:title=""/>
      </v:shape>
    </w:pict>
  </w:numPicBullet>
  <w:numPicBullet w:numPicBulletId="1">
    <w:pict>
      <v:shape id="_x0000_i1267" type="#_x0000_t75" style="width:5.25pt;height:3.75pt;visibility:visible;mso-wrap-style:square" o:bullet="t">
        <v:imagedata r:id="rId2" o:title=""/>
      </v:shape>
    </w:pict>
  </w:numPicBullet>
  <w:numPicBullet w:numPicBulletId="2">
    <w:pict>
      <v:shape id="_x0000_i1268" type="#_x0000_t75" style="width:12.75pt;height:12pt;visibility:visible;mso-wrap-style:square" o:bullet="t">
        <v:imagedata r:id="rId3" o:title=""/>
      </v:shape>
    </w:pict>
  </w:numPicBullet>
  <w:numPicBullet w:numPicBulletId="3">
    <w:pict>
      <v:shape id="_x0000_i1269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C9CE98EA"/>
    <w:lvl w:ilvl="0" w:tplc="DEE8FECE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2F2F5F"/>
    <w:multiLevelType w:val="hybridMultilevel"/>
    <w:tmpl w:val="6660D56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1F2C"/>
    <w:rsid w:val="0007066C"/>
    <w:rsid w:val="000A1C8B"/>
    <w:rsid w:val="000D47FB"/>
    <w:rsid w:val="001030AD"/>
    <w:rsid w:val="00106D77"/>
    <w:rsid w:val="0011432B"/>
    <w:rsid w:val="00194B7F"/>
    <w:rsid w:val="001C16C0"/>
    <w:rsid w:val="00220209"/>
    <w:rsid w:val="002535AB"/>
    <w:rsid w:val="00255CA3"/>
    <w:rsid w:val="002C10F6"/>
    <w:rsid w:val="00301E59"/>
    <w:rsid w:val="0034241F"/>
    <w:rsid w:val="004719D4"/>
    <w:rsid w:val="00496CC7"/>
    <w:rsid w:val="00497906"/>
    <w:rsid w:val="0052243F"/>
    <w:rsid w:val="00534EBD"/>
    <w:rsid w:val="0055757A"/>
    <w:rsid w:val="005A4DD6"/>
    <w:rsid w:val="005E2369"/>
    <w:rsid w:val="005F401E"/>
    <w:rsid w:val="00631B79"/>
    <w:rsid w:val="00643389"/>
    <w:rsid w:val="006E28F8"/>
    <w:rsid w:val="00706636"/>
    <w:rsid w:val="00777383"/>
    <w:rsid w:val="007B56BC"/>
    <w:rsid w:val="007B65BD"/>
    <w:rsid w:val="007D2437"/>
    <w:rsid w:val="008311C7"/>
    <w:rsid w:val="008456A5"/>
    <w:rsid w:val="00864AF9"/>
    <w:rsid w:val="008D776A"/>
    <w:rsid w:val="008F3AEE"/>
    <w:rsid w:val="008F568B"/>
    <w:rsid w:val="00927C59"/>
    <w:rsid w:val="0095691D"/>
    <w:rsid w:val="009D05FB"/>
    <w:rsid w:val="00A524CA"/>
    <w:rsid w:val="00A73CC6"/>
    <w:rsid w:val="00A74DE7"/>
    <w:rsid w:val="00A825B5"/>
    <w:rsid w:val="00AC3B70"/>
    <w:rsid w:val="00AD1C92"/>
    <w:rsid w:val="00AD6902"/>
    <w:rsid w:val="00B16A1A"/>
    <w:rsid w:val="00B32652"/>
    <w:rsid w:val="00BD52EC"/>
    <w:rsid w:val="00BF542D"/>
    <w:rsid w:val="00C060B7"/>
    <w:rsid w:val="00C3409E"/>
    <w:rsid w:val="00C57181"/>
    <w:rsid w:val="00C70C56"/>
    <w:rsid w:val="00C7793C"/>
    <w:rsid w:val="00CB7977"/>
    <w:rsid w:val="00CE28A6"/>
    <w:rsid w:val="00CE5F30"/>
    <w:rsid w:val="00D04349"/>
    <w:rsid w:val="00D324FA"/>
    <w:rsid w:val="00D334AC"/>
    <w:rsid w:val="00D34C52"/>
    <w:rsid w:val="00D60FE4"/>
    <w:rsid w:val="00D85463"/>
    <w:rsid w:val="00DB4536"/>
    <w:rsid w:val="00DE6D29"/>
    <w:rsid w:val="00E00636"/>
    <w:rsid w:val="00E00D11"/>
    <w:rsid w:val="00E0332A"/>
    <w:rsid w:val="00E47689"/>
    <w:rsid w:val="00E7179D"/>
    <w:rsid w:val="00E77B64"/>
    <w:rsid w:val="00EA1D71"/>
    <w:rsid w:val="00EA3EF5"/>
    <w:rsid w:val="00ED3DDC"/>
    <w:rsid w:val="00EE3316"/>
    <w:rsid w:val="00F07AA9"/>
    <w:rsid w:val="00F15F6B"/>
    <w:rsid w:val="00F2067A"/>
    <w:rsid w:val="00F251AA"/>
    <w:rsid w:val="00F737AE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pracovni-list/na-zachodcich/boz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namet/na-zachodci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77C7-C155-452E-B10F-A0C8BE3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25</cp:revision>
  <cp:lastPrinted>2021-07-23T08:26:00Z</cp:lastPrinted>
  <dcterms:created xsi:type="dcterms:W3CDTF">2024-06-04T12:31:00Z</dcterms:created>
  <dcterms:modified xsi:type="dcterms:W3CDTF">2025-05-05T11:35:00Z</dcterms:modified>
</cp:coreProperties>
</file>