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160A27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Smrtná neděle</w:t>
      </w:r>
    </w:p>
    <w:p w:rsidR="00FA405E" w:rsidRDefault="00160A27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>Cílem pracovního listu je přinést žákům informace o páté ze šesti postních nedělí.</w:t>
      </w:r>
    </w:p>
    <w:p w:rsidR="009D05FB" w:rsidRDefault="00415B75" w:rsidP="00EE3316">
      <w:pPr>
        <w:pStyle w:val="Video"/>
        <w:rPr>
          <w:rStyle w:val="Hypertextovodkaz"/>
          <w:color w:val="F22EA2"/>
        </w:rPr>
        <w:sectPr w:rsidR="009D05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="00160A27" w:rsidRPr="00160A27">
          <w:rPr>
            <w:rStyle w:val="Hypertextovodkaz"/>
          </w:rPr>
          <w:t>Smrtná neděle</w:t>
        </w:r>
      </w:hyperlink>
      <w:r w:rsidR="00160A27">
        <w:rPr>
          <w:rStyle w:val="Hypertextovodkaz"/>
          <w:color w:val="F22EA2"/>
        </w:rPr>
        <w:t xml:space="preserve"> 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F657CD" w:rsidP="00D85463">
      <w:pPr>
        <w:pStyle w:val="kol-zadn"/>
        <w:numPr>
          <w:ilvl w:val="0"/>
          <w:numId w:val="11"/>
        </w:numPr>
      </w:pPr>
      <w:r>
        <w:lastRenderedPageBreak/>
        <w:t>Přečti si text, podtrhni v něm podstatné informace k nakreslení Mor</w:t>
      </w:r>
      <w:r w:rsidR="007F3BF9">
        <w:t>a</w:t>
      </w:r>
      <w:r>
        <w:t>ny a líta</w:t>
      </w:r>
    </w:p>
    <w:p w:rsidR="00160A27" w:rsidRPr="00891C0C" w:rsidRDefault="00160A27" w:rsidP="00160A27">
      <w:pPr>
        <w:pStyle w:val="kol-zadn"/>
        <w:numPr>
          <w:ilvl w:val="0"/>
          <w:numId w:val="0"/>
        </w:numPr>
        <w:ind w:left="1068" w:hanging="360"/>
        <w:rPr>
          <w:b w:val="0"/>
          <w:noProof w:val="0"/>
          <w:szCs w:val="32"/>
        </w:rPr>
      </w:pPr>
    </w:p>
    <w:p w:rsidR="00160A27" w:rsidRPr="007F3BF9" w:rsidRDefault="00891C0C" w:rsidP="007F3BF9">
      <w:pPr>
        <w:pStyle w:val="Popispracovnholistu"/>
        <w:rPr>
          <w:sz w:val="24"/>
        </w:rPr>
      </w:pPr>
      <w:r w:rsidRPr="007F3BF9">
        <w:rPr>
          <w:sz w:val="24"/>
        </w:rPr>
        <w:t>Smrtná neděle je pátá ze šesti postních nedělí. Lidé se loučí se zimou, kterou symbolizuje Smrtka nebo také Morana. Vesničané ji utopí</w:t>
      </w:r>
      <w:r w:rsidR="004F4D9F">
        <w:rPr>
          <w:sz w:val="24"/>
        </w:rPr>
        <w:t>,</w:t>
      </w:r>
      <w:r w:rsidRPr="007F3BF9">
        <w:rPr>
          <w:sz w:val="24"/>
        </w:rPr>
        <w:t xml:space="preserve"> anebo spálí. Rituál vynášení smrti má praslovanské kořeny, ale o jeho původu toho moc nevíme.</w:t>
      </w:r>
    </w:p>
    <w:p w:rsidR="00891C0C" w:rsidRPr="007F3BF9" w:rsidRDefault="00891C0C" w:rsidP="007F3BF9">
      <w:pPr>
        <w:pStyle w:val="Popispracovnholistu"/>
        <w:rPr>
          <w:sz w:val="24"/>
        </w:rPr>
      </w:pPr>
      <w:r w:rsidRPr="007F3BF9">
        <w:rPr>
          <w:sz w:val="24"/>
        </w:rPr>
        <w:t xml:space="preserve">Morana </w:t>
      </w:r>
      <w:r w:rsidR="00F657CD" w:rsidRPr="007F3BF9">
        <w:rPr>
          <w:sz w:val="24"/>
        </w:rPr>
        <w:t xml:space="preserve">je figurína smrti, kterou </w:t>
      </w:r>
      <w:r w:rsidR="007F3BF9" w:rsidRPr="007F3BF9">
        <w:rPr>
          <w:sz w:val="24"/>
        </w:rPr>
        <w:t xml:space="preserve">děvčata </w:t>
      </w:r>
      <w:r w:rsidR="00F657CD" w:rsidRPr="007F3BF9">
        <w:rPr>
          <w:sz w:val="24"/>
        </w:rPr>
        <w:t>vytváří většinou ze slámy, staré trávy i roští. Potom ji obléknou do starých obnošených šatů. Z</w:t>
      </w:r>
      <w:r w:rsidRPr="007F3BF9">
        <w:rPr>
          <w:sz w:val="24"/>
        </w:rPr>
        <w:t xml:space="preserve">dobí </w:t>
      </w:r>
      <w:r w:rsidR="00F657CD" w:rsidRPr="007F3BF9">
        <w:rPr>
          <w:sz w:val="24"/>
        </w:rPr>
        <w:t xml:space="preserve">ji </w:t>
      </w:r>
      <w:r w:rsidRPr="007F3BF9">
        <w:rPr>
          <w:sz w:val="24"/>
        </w:rPr>
        <w:t>například obilím bez klasu nebo bílými vyfouknutými vejci, která symbolizují smrt. Naopak život představují červená uvařená vejce, která se pak rozdávají při koledě na Velikonoční pondělí.</w:t>
      </w:r>
    </w:p>
    <w:p w:rsidR="00891C0C" w:rsidRPr="007F3BF9" w:rsidRDefault="00891C0C" w:rsidP="007F3BF9">
      <w:pPr>
        <w:pStyle w:val="Popispracovnholistu"/>
        <w:rPr>
          <w:sz w:val="24"/>
        </w:rPr>
      </w:pPr>
      <w:r w:rsidRPr="007F3BF9">
        <w:rPr>
          <w:sz w:val="24"/>
        </w:rPr>
        <w:t>Morana musela skončit v tekoucí vodě, aby spolu s ní zmizela i zima. Zima umírá a vlády se ujímá jaro.</w:t>
      </w:r>
      <w:r w:rsidR="00F657CD" w:rsidRPr="007F3BF9">
        <w:rPr>
          <w:sz w:val="24"/>
        </w:rPr>
        <w:t xml:space="preserve"> T</w:t>
      </w:r>
      <w:r w:rsidRPr="007F3BF9">
        <w:rPr>
          <w:sz w:val="24"/>
        </w:rPr>
        <w:t xml:space="preserve">o se do vsi vrací v podobě </w:t>
      </w:r>
      <w:proofErr w:type="spellStart"/>
      <w:r w:rsidRPr="007F3BF9">
        <w:rPr>
          <w:sz w:val="24"/>
        </w:rPr>
        <w:t>líta</w:t>
      </w:r>
      <w:proofErr w:type="spellEnd"/>
      <w:r w:rsidRPr="007F3BF9">
        <w:rPr>
          <w:sz w:val="24"/>
        </w:rPr>
        <w:t>, mladého nazdobeného stromku. Kolednice s </w:t>
      </w:r>
      <w:proofErr w:type="spellStart"/>
      <w:r w:rsidRPr="007F3BF9">
        <w:rPr>
          <w:sz w:val="24"/>
        </w:rPr>
        <w:t>lítem</w:t>
      </w:r>
      <w:proofErr w:type="spellEnd"/>
      <w:r w:rsidRPr="007F3BF9">
        <w:rPr>
          <w:sz w:val="24"/>
        </w:rPr>
        <w:t xml:space="preserve"> obchází vesnici</w:t>
      </w:r>
      <w:r w:rsidR="00F657CD" w:rsidRPr="007F3BF9">
        <w:rPr>
          <w:sz w:val="24"/>
        </w:rPr>
        <w:t xml:space="preserve"> úplně stejně jako kluci s pomlázkami. Dívky tímto způsobem mají klukům předat energii a sílu.</w:t>
      </w:r>
    </w:p>
    <w:p w:rsidR="00891C0C" w:rsidRPr="00891C0C" w:rsidRDefault="00891C0C" w:rsidP="00160A27">
      <w:pPr>
        <w:pStyle w:val="kol-zadn"/>
        <w:numPr>
          <w:ilvl w:val="0"/>
          <w:numId w:val="0"/>
        </w:numPr>
        <w:ind w:left="1068" w:hanging="360"/>
        <w:rPr>
          <w:b w:val="0"/>
          <w:noProof w:val="0"/>
          <w:szCs w:val="32"/>
        </w:rPr>
        <w:sectPr w:rsidR="00891C0C" w:rsidRPr="00891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FA405E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F657CD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Namaluj Mor</w:t>
      </w:r>
      <w:r w:rsidR="007F3BF9">
        <w:t>a</w:t>
      </w:r>
      <w:r>
        <w:t>nu a líto</w:t>
      </w:r>
    </w:p>
    <w:p w:rsidR="00160A27" w:rsidRDefault="00160A27" w:rsidP="00160A27">
      <w:pPr>
        <w:pStyle w:val="Odrkakostka"/>
        <w:numPr>
          <w:ilvl w:val="0"/>
          <w:numId w:val="0"/>
        </w:numPr>
        <w:ind w:left="720" w:hanging="360"/>
      </w:pPr>
    </w:p>
    <w:p w:rsidR="00160A27" w:rsidRDefault="00160A27" w:rsidP="00160A27">
      <w:pPr>
        <w:pStyle w:val="Odrkakostka"/>
        <w:numPr>
          <w:ilvl w:val="0"/>
          <w:numId w:val="0"/>
        </w:numPr>
        <w:ind w:left="720" w:hanging="360"/>
      </w:pPr>
    </w:p>
    <w:p w:rsidR="00160A27" w:rsidRDefault="00160A27" w:rsidP="00160A27">
      <w:pPr>
        <w:pStyle w:val="Odrkakostka"/>
        <w:numPr>
          <w:ilvl w:val="0"/>
          <w:numId w:val="0"/>
        </w:numPr>
        <w:ind w:left="720" w:hanging="360"/>
      </w:pPr>
    </w:p>
    <w:p w:rsidR="00160A27" w:rsidRDefault="00160A27" w:rsidP="00160A27">
      <w:pPr>
        <w:pStyle w:val="Odrkakostka"/>
        <w:numPr>
          <w:ilvl w:val="0"/>
          <w:numId w:val="0"/>
        </w:numPr>
        <w:ind w:left="720" w:hanging="360"/>
      </w:pPr>
    </w:p>
    <w:p w:rsidR="00160A27" w:rsidRDefault="00160A27" w:rsidP="00160A27">
      <w:pPr>
        <w:pStyle w:val="Odrkakostka"/>
        <w:numPr>
          <w:ilvl w:val="0"/>
          <w:numId w:val="0"/>
        </w:numPr>
        <w:ind w:left="720" w:hanging="360"/>
      </w:pPr>
    </w:p>
    <w:p w:rsidR="00160A27" w:rsidRDefault="00160A27" w:rsidP="00160A27">
      <w:pPr>
        <w:pStyle w:val="Odrkakostka"/>
        <w:numPr>
          <w:ilvl w:val="0"/>
          <w:numId w:val="0"/>
        </w:numPr>
        <w:ind w:left="720" w:hanging="360"/>
      </w:pPr>
    </w:p>
    <w:p w:rsidR="00160A27" w:rsidRDefault="00160A27" w:rsidP="00160A27">
      <w:pPr>
        <w:pStyle w:val="Odrkakostka"/>
        <w:numPr>
          <w:ilvl w:val="0"/>
          <w:numId w:val="0"/>
        </w:numPr>
        <w:ind w:left="720" w:hanging="360"/>
      </w:pPr>
    </w:p>
    <w:p w:rsidR="00160A27" w:rsidRDefault="00160A27" w:rsidP="00160A27">
      <w:pPr>
        <w:pStyle w:val="Odrkakostka"/>
        <w:numPr>
          <w:ilvl w:val="0"/>
          <w:numId w:val="0"/>
        </w:numPr>
        <w:ind w:left="720" w:hanging="360"/>
      </w:pPr>
    </w:p>
    <w:p w:rsidR="007F3BF9" w:rsidRDefault="007F3BF9" w:rsidP="00160A27">
      <w:pPr>
        <w:pStyle w:val="Odrkakostka"/>
        <w:numPr>
          <w:ilvl w:val="0"/>
          <w:numId w:val="0"/>
        </w:numPr>
        <w:ind w:left="720" w:hanging="360"/>
      </w:pPr>
    </w:p>
    <w:p w:rsidR="007F3BF9" w:rsidRDefault="007F3BF9" w:rsidP="00160A27">
      <w:pPr>
        <w:pStyle w:val="Odrkakostka"/>
        <w:numPr>
          <w:ilvl w:val="0"/>
          <w:numId w:val="0"/>
        </w:numPr>
        <w:ind w:left="720" w:hanging="360"/>
      </w:pPr>
    </w:p>
    <w:p w:rsidR="007F3BF9" w:rsidRDefault="007F3BF9" w:rsidP="00160A27">
      <w:pPr>
        <w:pStyle w:val="Odrkakostka"/>
        <w:numPr>
          <w:ilvl w:val="0"/>
          <w:numId w:val="0"/>
        </w:numPr>
        <w:ind w:left="720" w:hanging="360"/>
      </w:pPr>
    </w:p>
    <w:p w:rsidR="00160A27" w:rsidRDefault="00160A27" w:rsidP="00160A27">
      <w:pPr>
        <w:pStyle w:val="Odrkakostka"/>
        <w:numPr>
          <w:ilvl w:val="0"/>
          <w:numId w:val="0"/>
        </w:numPr>
        <w:ind w:left="720" w:hanging="360"/>
      </w:pPr>
    </w:p>
    <w:p w:rsidR="00160A27" w:rsidRDefault="00160A27" w:rsidP="00160A27">
      <w:pPr>
        <w:pStyle w:val="Odrkakostka"/>
        <w:numPr>
          <w:ilvl w:val="0"/>
          <w:numId w:val="0"/>
        </w:numPr>
        <w:ind w:left="720" w:hanging="360"/>
      </w:pPr>
    </w:p>
    <w:p w:rsidR="00160A27" w:rsidRDefault="00160A27" w:rsidP="00160A27">
      <w:pPr>
        <w:pStyle w:val="Odrkakostka"/>
        <w:numPr>
          <w:ilvl w:val="0"/>
          <w:numId w:val="0"/>
        </w:numPr>
        <w:ind w:left="720" w:hanging="360"/>
        <w:sectPr w:rsidR="00160A2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F657CD" w:rsidP="00EE3316">
      <w:pPr>
        <w:pStyle w:val="kol-zadn"/>
        <w:numPr>
          <w:ilvl w:val="0"/>
          <w:numId w:val="11"/>
        </w:numPr>
      </w:pPr>
      <w:r>
        <w:lastRenderedPageBreak/>
        <w:t>Doplň do říkadla slova v závorce a na prázdné řádky vymysli pokračování</w:t>
      </w:r>
    </w:p>
    <w:p w:rsidR="00F657CD" w:rsidRDefault="00F657CD" w:rsidP="00F657CD">
      <w:pPr>
        <w:pStyle w:val="kol-zadn"/>
        <w:numPr>
          <w:ilvl w:val="0"/>
          <w:numId w:val="0"/>
        </w:numPr>
        <w:ind w:left="720"/>
        <w:rPr>
          <w:b w:val="0"/>
        </w:rPr>
      </w:pPr>
      <w:r w:rsidRPr="000F2FFD">
        <w:rPr>
          <w:b w:val="0"/>
        </w:rPr>
        <w:t>(</w:t>
      </w:r>
      <w:r w:rsidR="000F2FFD" w:rsidRPr="000F2FFD">
        <w:rPr>
          <w:b w:val="0"/>
        </w:rPr>
        <w:t>vnesli, neděli, mazanci, veselí, vsi, odnesli, veselé, vejci, neseme,vsi)</w:t>
      </w:r>
    </w:p>
    <w:p w:rsidR="000F2FFD" w:rsidRPr="000F2FFD" w:rsidRDefault="000F2FFD" w:rsidP="00F657CD">
      <w:pPr>
        <w:pStyle w:val="kol-zadn"/>
        <w:numPr>
          <w:ilvl w:val="0"/>
          <w:numId w:val="0"/>
        </w:numPr>
        <w:ind w:left="720"/>
        <w:rPr>
          <w:b w:val="0"/>
        </w:rPr>
      </w:pPr>
    </w:p>
    <w:p w:rsidR="00F657CD" w:rsidRDefault="00F657CD" w:rsidP="00F657CD">
      <w:pPr>
        <w:pStyle w:val="kol-zadn"/>
        <w:numPr>
          <w:ilvl w:val="0"/>
          <w:numId w:val="0"/>
        </w:numPr>
        <w:ind w:left="1068" w:hanging="360"/>
      </w:pPr>
      <w:r>
        <w:t>Smrt nesem ze vsi</w:t>
      </w:r>
    </w:p>
    <w:p w:rsidR="00F657CD" w:rsidRPr="00F657CD" w:rsidRDefault="00F657CD" w:rsidP="00F657CD">
      <w:pPr>
        <w:pStyle w:val="Normlnweb"/>
        <w:spacing w:before="0" w:beforeAutospacing="0" w:after="240" w:afterAutospacing="0"/>
        <w:rPr>
          <w:rFonts w:ascii="Arial" w:eastAsia="Arial" w:hAnsi="Arial" w:cs="Arial"/>
          <w:szCs w:val="32"/>
          <w:lang w:eastAsia="en-US"/>
        </w:rPr>
      </w:pPr>
      <w:r w:rsidRPr="00F657CD">
        <w:rPr>
          <w:rFonts w:ascii="Arial" w:eastAsia="Arial" w:hAnsi="Arial" w:cs="Arial"/>
          <w:szCs w:val="32"/>
          <w:lang w:eastAsia="en-US"/>
        </w:rPr>
        <w:t>Smrt </w:t>
      </w:r>
      <w:proofErr w:type="spellStart"/>
      <w:r w:rsidRPr="00F657CD">
        <w:rPr>
          <w:rFonts w:ascii="Arial" w:eastAsia="Arial" w:hAnsi="Arial" w:cs="Arial"/>
          <w:szCs w:val="32"/>
          <w:lang w:eastAsia="en-US"/>
        </w:rPr>
        <w:t>nesem</w:t>
      </w:r>
      <w:proofErr w:type="spellEnd"/>
      <w:r w:rsidRPr="00F657CD">
        <w:rPr>
          <w:rFonts w:ascii="Arial" w:eastAsia="Arial" w:hAnsi="Arial" w:cs="Arial"/>
          <w:szCs w:val="32"/>
          <w:lang w:eastAsia="en-US"/>
        </w:rPr>
        <w:t xml:space="preserve"> </w:t>
      </w:r>
      <w:proofErr w:type="gramStart"/>
      <w:r w:rsidRPr="00F657CD">
        <w:rPr>
          <w:rFonts w:ascii="Arial" w:eastAsia="Arial" w:hAnsi="Arial" w:cs="Arial"/>
          <w:szCs w:val="32"/>
          <w:lang w:eastAsia="en-US"/>
        </w:rPr>
        <w:t>ze</w:t>
      </w:r>
      <w:proofErr w:type="gramEnd"/>
      <w:r w:rsidRPr="00F657CD">
        <w:rPr>
          <w:rFonts w:ascii="Arial" w:eastAsia="Arial" w:hAnsi="Arial" w:cs="Arial"/>
          <w:szCs w:val="32"/>
          <w:lang w:eastAsia="en-US"/>
        </w:rPr>
        <w:t xml:space="preserve"> </w:t>
      </w:r>
      <w:r w:rsidR="000F2FFD">
        <w:rPr>
          <w:rFonts w:ascii="Arial" w:eastAsia="Arial" w:hAnsi="Arial" w:cs="Arial"/>
          <w:szCs w:val="32"/>
          <w:lang w:eastAsia="en-US"/>
        </w:rPr>
        <w:t>………………………………….……….</w:t>
      </w:r>
    </w:p>
    <w:p w:rsidR="00F657CD" w:rsidRPr="00F657CD" w:rsidRDefault="00F657CD" w:rsidP="00F657CD">
      <w:pPr>
        <w:pStyle w:val="Normlnweb"/>
        <w:spacing w:before="0" w:beforeAutospacing="0" w:after="240" w:afterAutospacing="0"/>
        <w:rPr>
          <w:rFonts w:ascii="Arial" w:eastAsia="Arial" w:hAnsi="Arial" w:cs="Arial"/>
          <w:szCs w:val="32"/>
          <w:lang w:eastAsia="en-US"/>
        </w:rPr>
      </w:pPr>
      <w:r w:rsidRPr="00F657CD">
        <w:rPr>
          <w:rFonts w:ascii="Arial" w:eastAsia="Arial" w:hAnsi="Arial" w:cs="Arial"/>
          <w:szCs w:val="32"/>
          <w:lang w:eastAsia="en-US"/>
        </w:rPr>
        <w:t xml:space="preserve">nový líto </w:t>
      </w:r>
      <w:proofErr w:type="gramStart"/>
      <w:r w:rsidRPr="00F657CD">
        <w:rPr>
          <w:rFonts w:ascii="Arial" w:eastAsia="Arial" w:hAnsi="Arial" w:cs="Arial"/>
          <w:szCs w:val="32"/>
          <w:lang w:eastAsia="en-US"/>
        </w:rPr>
        <w:t>do</w:t>
      </w:r>
      <w:proofErr w:type="gramEnd"/>
      <w:r w:rsidRPr="00F657CD">
        <w:rPr>
          <w:rFonts w:ascii="Arial" w:eastAsia="Arial" w:hAnsi="Arial" w:cs="Arial"/>
          <w:szCs w:val="32"/>
          <w:lang w:eastAsia="en-US"/>
        </w:rPr>
        <w:t xml:space="preserve"> </w:t>
      </w:r>
      <w:r w:rsidR="000F2FFD">
        <w:rPr>
          <w:rFonts w:ascii="Arial" w:eastAsia="Arial" w:hAnsi="Arial" w:cs="Arial"/>
          <w:szCs w:val="32"/>
          <w:lang w:eastAsia="en-US"/>
        </w:rPr>
        <w:t>…………………………………….…………</w:t>
      </w:r>
    </w:p>
    <w:p w:rsidR="00F657CD" w:rsidRPr="00F657CD" w:rsidRDefault="00F657CD" w:rsidP="00F657CD">
      <w:pPr>
        <w:pStyle w:val="Normlnweb"/>
        <w:spacing w:before="0" w:beforeAutospacing="0" w:after="240" w:afterAutospacing="0"/>
        <w:rPr>
          <w:rFonts w:ascii="Arial" w:eastAsia="Arial" w:hAnsi="Arial" w:cs="Arial"/>
          <w:szCs w:val="32"/>
          <w:lang w:eastAsia="en-US"/>
        </w:rPr>
      </w:pPr>
      <w:r w:rsidRPr="00F657CD">
        <w:rPr>
          <w:rFonts w:ascii="Arial" w:eastAsia="Arial" w:hAnsi="Arial" w:cs="Arial"/>
          <w:szCs w:val="32"/>
          <w:lang w:eastAsia="en-US"/>
        </w:rPr>
        <w:t xml:space="preserve">Buďte paní </w:t>
      </w:r>
      <w:r w:rsidR="000F2FFD">
        <w:rPr>
          <w:rFonts w:ascii="Arial" w:eastAsia="Arial" w:hAnsi="Arial" w:cs="Arial"/>
          <w:szCs w:val="32"/>
          <w:lang w:eastAsia="en-US"/>
        </w:rPr>
        <w:t>……………………………………………….</w:t>
      </w:r>
    </w:p>
    <w:p w:rsidR="00F657CD" w:rsidRPr="00F657CD" w:rsidRDefault="00F657CD" w:rsidP="00F657CD">
      <w:pPr>
        <w:pStyle w:val="Normlnweb"/>
        <w:spacing w:before="0" w:beforeAutospacing="0" w:after="240" w:afterAutospacing="0"/>
        <w:rPr>
          <w:rFonts w:ascii="Arial" w:eastAsia="Arial" w:hAnsi="Arial" w:cs="Arial"/>
          <w:szCs w:val="32"/>
          <w:lang w:eastAsia="en-US"/>
        </w:rPr>
      </w:pPr>
      <w:r w:rsidRPr="00F657CD">
        <w:rPr>
          <w:rFonts w:ascii="Arial" w:eastAsia="Arial" w:hAnsi="Arial" w:cs="Arial"/>
          <w:szCs w:val="32"/>
          <w:lang w:eastAsia="en-US"/>
        </w:rPr>
        <w:t xml:space="preserve">že vám líto </w:t>
      </w:r>
      <w:r w:rsidR="000F2FFD">
        <w:rPr>
          <w:rFonts w:ascii="Arial" w:eastAsia="Arial" w:hAnsi="Arial" w:cs="Arial"/>
          <w:szCs w:val="32"/>
          <w:lang w:eastAsia="en-US"/>
        </w:rPr>
        <w:t>……………………………………………….</w:t>
      </w:r>
    </w:p>
    <w:p w:rsidR="00F657CD" w:rsidRPr="00F657CD" w:rsidRDefault="00F657CD" w:rsidP="00F657CD">
      <w:pPr>
        <w:pStyle w:val="Normlnweb"/>
        <w:spacing w:before="0" w:beforeAutospacing="0" w:after="240" w:afterAutospacing="0"/>
        <w:rPr>
          <w:rFonts w:ascii="Arial" w:eastAsia="Arial" w:hAnsi="Arial" w:cs="Arial"/>
          <w:szCs w:val="32"/>
          <w:lang w:eastAsia="en-US"/>
        </w:rPr>
      </w:pPr>
      <w:r w:rsidRPr="00F657CD">
        <w:rPr>
          <w:rFonts w:ascii="Arial" w:eastAsia="Arial" w:hAnsi="Arial" w:cs="Arial"/>
          <w:szCs w:val="32"/>
          <w:lang w:eastAsia="en-US"/>
        </w:rPr>
        <w:t xml:space="preserve">S červenými </w:t>
      </w:r>
      <w:r w:rsidR="000F2FFD">
        <w:rPr>
          <w:rFonts w:ascii="Arial" w:eastAsia="Arial" w:hAnsi="Arial" w:cs="Arial"/>
          <w:szCs w:val="32"/>
          <w:lang w:eastAsia="en-US"/>
        </w:rPr>
        <w:t>…………………………………….……….</w:t>
      </w:r>
    </w:p>
    <w:p w:rsidR="000F2FFD" w:rsidRDefault="00F657CD" w:rsidP="00F657CD">
      <w:pPr>
        <w:pStyle w:val="Normlnweb"/>
        <w:spacing w:before="0" w:beforeAutospacing="0" w:after="240" w:afterAutospacing="0"/>
        <w:rPr>
          <w:rFonts w:ascii="Arial" w:eastAsia="Arial" w:hAnsi="Arial" w:cs="Arial"/>
          <w:szCs w:val="32"/>
          <w:lang w:eastAsia="en-US"/>
        </w:rPr>
      </w:pPr>
      <w:r w:rsidRPr="00F657CD">
        <w:rPr>
          <w:rFonts w:ascii="Arial" w:eastAsia="Arial" w:hAnsi="Arial" w:cs="Arial"/>
          <w:szCs w:val="32"/>
          <w:lang w:eastAsia="en-US"/>
        </w:rPr>
        <w:t>žlutými </w:t>
      </w:r>
      <w:r w:rsidR="000F2FFD">
        <w:rPr>
          <w:rFonts w:ascii="Arial" w:eastAsia="Arial" w:hAnsi="Arial" w:cs="Arial"/>
          <w:szCs w:val="32"/>
          <w:lang w:eastAsia="en-US"/>
        </w:rPr>
        <w:t>……………………………………………………</w:t>
      </w:r>
    </w:p>
    <w:p w:rsidR="00F657CD" w:rsidRPr="00F657CD" w:rsidRDefault="00F657CD" w:rsidP="00F657CD">
      <w:pPr>
        <w:pStyle w:val="Normlnweb"/>
        <w:spacing w:before="0" w:beforeAutospacing="0" w:after="240" w:afterAutospacing="0"/>
        <w:rPr>
          <w:rFonts w:ascii="Arial" w:eastAsia="Arial" w:hAnsi="Arial" w:cs="Arial"/>
          <w:szCs w:val="32"/>
          <w:lang w:eastAsia="en-US"/>
        </w:rPr>
      </w:pPr>
      <w:r w:rsidRPr="00F657CD">
        <w:rPr>
          <w:rFonts w:ascii="Arial" w:eastAsia="Arial" w:hAnsi="Arial" w:cs="Arial"/>
          <w:szCs w:val="32"/>
          <w:lang w:eastAsia="en-US"/>
        </w:rPr>
        <w:t xml:space="preserve">Buďte páni </w:t>
      </w:r>
      <w:r w:rsidR="000F2FFD">
        <w:rPr>
          <w:rFonts w:ascii="Arial" w:eastAsia="Arial" w:hAnsi="Arial" w:cs="Arial"/>
          <w:szCs w:val="32"/>
          <w:lang w:eastAsia="en-US"/>
        </w:rPr>
        <w:t>……………………………………….………</w:t>
      </w:r>
    </w:p>
    <w:p w:rsidR="00F657CD" w:rsidRPr="00F657CD" w:rsidRDefault="00F657CD" w:rsidP="00F657CD">
      <w:pPr>
        <w:pStyle w:val="Normlnweb"/>
        <w:spacing w:before="0" w:beforeAutospacing="0" w:after="240" w:afterAutospacing="0"/>
        <w:rPr>
          <w:rFonts w:ascii="Arial" w:eastAsia="Arial" w:hAnsi="Arial" w:cs="Arial"/>
          <w:szCs w:val="32"/>
          <w:lang w:eastAsia="en-US"/>
        </w:rPr>
      </w:pPr>
      <w:r w:rsidRPr="00F657CD">
        <w:rPr>
          <w:rFonts w:ascii="Arial" w:eastAsia="Arial" w:hAnsi="Arial" w:cs="Arial"/>
          <w:szCs w:val="32"/>
          <w:lang w:eastAsia="en-US"/>
        </w:rPr>
        <w:t xml:space="preserve">na tu Smrtnou </w:t>
      </w:r>
      <w:r w:rsidR="000F2FFD">
        <w:rPr>
          <w:rFonts w:ascii="Arial" w:eastAsia="Arial" w:hAnsi="Arial" w:cs="Arial"/>
          <w:szCs w:val="32"/>
          <w:lang w:eastAsia="en-US"/>
        </w:rPr>
        <w:t>………………………………</w:t>
      </w:r>
      <w:proofErr w:type="gramStart"/>
      <w:r w:rsidR="000F2FFD">
        <w:rPr>
          <w:rFonts w:ascii="Arial" w:eastAsia="Arial" w:hAnsi="Arial" w:cs="Arial"/>
          <w:szCs w:val="32"/>
          <w:lang w:eastAsia="en-US"/>
        </w:rPr>
        <w:t>…..…</w:t>
      </w:r>
      <w:proofErr w:type="gramEnd"/>
      <w:r w:rsidR="000F2FFD">
        <w:rPr>
          <w:rFonts w:ascii="Arial" w:eastAsia="Arial" w:hAnsi="Arial" w:cs="Arial"/>
          <w:szCs w:val="32"/>
          <w:lang w:eastAsia="en-US"/>
        </w:rPr>
        <w:t>…….</w:t>
      </w:r>
    </w:p>
    <w:p w:rsidR="00F657CD" w:rsidRPr="00F657CD" w:rsidRDefault="00F657CD" w:rsidP="00F657CD">
      <w:pPr>
        <w:pStyle w:val="Normlnweb"/>
        <w:spacing w:before="0" w:beforeAutospacing="0" w:after="240" w:afterAutospacing="0"/>
        <w:rPr>
          <w:rFonts w:ascii="Arial" w:eastAsia="Arial" w:hAnsi="Arial" w:cs="Arial"/>
          <w:szCs w:val="32"/>
          <w:lang w:eastAsia="en-US"/>
        </w:rPr>
      </w:pPr>
      <w:r w:rsidRPr="00F657CD">
        <w:rPr>
          <w:rFonts w:ascii="Arial" w:eastAsia="Arial" w:hAnsi="Arial" w:cs="Arial"/>
          <w:szCs w:val="32"/>
          <w:lang w:eastAsia="en-US"/>
        </w:rPr>
        <w:t xml:space="preserve">Smrt jsme vám </w:t>
      </w:r>
      <w:r w:rsidR="000F2FFD">
        <w:rPr>
          <w:rFonts w:ascii="Arial" w:eastAsia="Arial" w:hAnsi="Arial" w:cs="Arial"/>
          <w:szCs w:val="32"/>
          <w:lang w:eastAsia="en-US"/>
        </w:rPr>
        <w:t>………………………………….………</w:t>
      </w:r>
    </w:p>
    <w:p w:rsidR="00F657CD" w:rsidRDefault="00F657CD" w:rsidP="00F657CD">
      <w:pPr>
        <w:pStyle w:val="Normlnweb"/>
        <w:spacing w:before="0" w:beforeAutospacing="0" w:after="240" w:afterAutospacing="0"/>
      </w:pPr>
      <w:r w:rsidRPr="00F657CD">
        <w:rPr>
          <w:rFonts w:ascii="Arial" w:eastAsia="Arial" w:hAnsi="Arial" w:cs="Arial"/>
          <w:szCs w:val="32"/>
          <w:lang w:eastAsia="en-US"/>
        </w:rPr>
        <w:t xml:space="preserve">nové líto </w:t>
      </w:r>
      <w:r w:rsidR="000F2FFD">
        <w:rPr>
          <w:rFonts w:ascii="Arial" w:eastAsia="Arial" w:hAnsi="Arial" w:cs="Arial"/>
          <w:szCs w:val="32"/>
          <w:lang w:eastAsia="en-US"/>
        </w:rPr>
        <w:t>………………………………………….………</w:t>
      </w:r>
    </w:p>
    <w:p w:rsidR="00F657CD" w:rsidRDefault="00F657CD" w:rsidP="00F657CD">
      <w:pPr>
        <w:pStyle w:val="kol-zadn"/>
        <w:numPr>
          <w:ilvl w:val="0"/>
          <w:numId w:val="0"/>
        </w:numPr>
        <w:ind w:left="1068" w:hanging="360"/>
        <w:sectPr w:rsidR="00F657C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………………………</w:t>
      </w:r>
      <w:r w:rsidR="000F2FFD">
        <w:t>….</w:t>
      </w:r>
      <w:r>
        <w:t>………………………………</w:t>
      </w:r>
      <w:r w:rsidR="000F2FFD">
        <w:t>.</w:t>
      </w:r>
      <w:r>
        <w:t>……….</w:t>
      </w:r>
      <w:r w:rsidR="00194B7F">
        <w:br/>
        <w:t>…………………………</w:t>
      </w:r>
      <w:r w:rsidR="000F2FFD">
        <w:t>….</w:t>
      </w:r>
      <w:r w:rsidR="00194B7F">
        <w:t>……………………………</w:t>
      </w:r>
      <w:r w:rsidR="000F2FFD">
        <w:t>.</w:t>
      </w:r>
      <w:r w:rsidR="00194B7F">
        <w:t>……….</w:t>
      </w:r>
    </w:p>
    <w:p w:rsidR="000F2FFD" w:rsidRDefault="000F2FFD" w:rsidP="00194B7F">
      <w:pPr>
        <w:pStyle w:val="Sebereflexeka"/>
      </w:pPr>
    </w:p>
    <w:p w:rsidR="000F2FFD" w:rsidRDefault="000F2FFD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4F4D9F">
        <w:t xml:space="preserve"> naučil/a</w:t>
      </w:r>
      <w:bookmarkStart w:id="0" w:name="_GoBack"/>
      <w:bookmarkEnd w:id="0"/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8AA24E" wp14:editId="7781471A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182F05A" wp14:editId="574B967E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160A27">
                              <w:t>Andrea Tláskalová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182F05A" wp14:editId="574B967E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160A27">
                        <w:t>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75" w:rsidRDefault="00415B75">
      <w:pPr>
        <w:spacing w:after="0" w:line="240" w:lineRule="auto"/>
      </w:pPr>
      <w:r>
        <w:separator/>
      </w:r>
    </w:p>
  </w:endnote>
  <w:endnote w:type="continuationSeparator" w:id="0">
    <w:p w:rsidR="00415B75" w:rsidRDefault="0041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F708DBB" wp14:editId="3BFA08BD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75" w:rsidRDefault="00415B75">
      <w:pPr>
        <w:spacing w:after="0" w:line="240" w:lineRule="auto"/>
      </w:pPr>
      <w:r>
        <w:separator/>
      </w:r>
    </w:p>
  </w:footnote>
  <w:footnote w:type="continuationSeparator" w:id="0">
    <w:p w:rsidR="00415B75" w:rsidRDefault="0041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FD2B143" wp14:editId="60E72B2F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022E1148" wp14:editId="3C59A9BC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45pt;height:3.5pt" o:bullet="t">
        <v:imagedata r:id="rId1" o:title="odrazka"/>
      </v:shape>
    </w:pict>
  </w:numPicBullet>
  <w:numPicBullet w:numPicBulletId="1">
    <w:pict>
      <v:shape id="_x0000_i1047" type="#_x0000_t75" style="width:5.45pt;height:3.5pt" o:bullet="t">
        <v:imagedata r:id="rId2" o:title="videoodrazka"/>
      </v:shape>
    </w:pict>
  </w:numPicBullet>
  <w:numPicBullet w:numPicBulletId="2">
    <w:pict>
      <v:shape id="_x0000_i1048" type="#_x0000_t75" style="width:12.4pt;height:11.9pt" o:bullet="t">
        <v:imagedata r:id="rId3" o:title="videoodrazka"/>
      </v:shape>
    </w:pict>
  </w:numPicBullet>
  <w:numPicBullet w:numPicBulletId="3">
    <w:pict>
      <v:shape id="_x0000_i1049" type="#_x0000_t75" style="width:23.85pt;height:23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021F0"/>
    <w:rsid w:val="000F2FFD"/>
    <w:rsid w:val="00106D77"/>
    <w:rsid w:val="0011432B"/>
    <w:rsid w:val="00160A27"/>
    <w:rsid w:val="00194B7F"/>
    <w:rsid w:val="001C341C"/>
    <w:rsid w:val="00241D37"/>
    <w:rsid w:val="002C10F6"/>
    <w:rsid w:val="002D5A52"/>
    <w:rsid w:val="00301E59"/>
    <w:rsid w:val="00415B75"/>
    <w:rsid w:val="004210B0"/>
    <w:rsid w:val="004F4D9F"/>
    <w:rsid w:val="005E2369"/>
    <w:rsid w:val="00643389"/>
    <w:rsid w:val="00777383"/>
    <w:rsid w:val="007D2437"/>
    <w:rsid w:val="007F3BF9"/>
    <w:rsid w:val="008311C7"/>
    <w:rsid w:val="008456A5"/>
    <w:rsid w:val="00891C0C"/>
    <w:rsid w:val="009D05FB"/>
    <w:rsid w:val="00AC11F9"/>
    <w:rsid w:val="00AD1C92"/>
    <w:rsid w:val="00B16A1A"/>
    <w:rsid w:val="00BC46D4"/>
    <w:rsid w:val="00C31B60"/>
    <w:rsid w:val="00CE28A6"/>
    <w:rsid w:val="00D334AC"/>
    <w:rsid w:val="00D85463"/>
    <w:rsid w:val="00DB4536"/>
    <w:rsid w:val="00E0332A"/>
    <w:rsid w:val="00E43F0E"/>
    <w:rsid w:val="00E77B64"/>
    <w:rsid w:val="00EA3EF5"/>
    <w:rsid w:val="00ED3DDC"/>
    <w:rsid w:val="00EE3316"/>
    <w:rsid w:val="00F15F6B"/>
    <w:rsid w:val="00F2067A"/>
    <w:rsid w:val="00F279BD"/>
    <w:rsid w:val="00F657C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16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6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6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2538-smrtna-nede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AA8C-E83C-4401-9C80-E40B144D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Jarmila</cp:lastModifiedBy>
  <cp:revision>4</cp:revision>
  <cp:lastPrinted>2021-07-23T08:26:00Z</cp:lastPrinted>
  <dcterms:created xsi:type="dcterms:W3CDTF">2022-01-23T14:41:00Z</dcterms:created>
  <dcterms:modified xsi:type="dcterms:W3CDTF">2022-01-27T20:20:00Z</dcterms:modified>
</cp:coreProperties>
</file>