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62B8175E" w:rsidR="00FA405E" w:rsidRDefault="0029629A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Cimrman</w:t>
      </w:r>
      <w:r w:rsidR="00B81041">
        <w:t>ovský</w:t>
      </w:r>
      <w:r>
        <w:t xml:space="preserve"> </w:t>
      </w:r>
      <w:r w:rsidR="00B81041">
        <w:t>humor</w:t>
      </w:r>
    </w:p>
    <w:p w14:paraId="71DCD4C9" w14:textId="3432D1D6" w:rsidR="00FA405E" w:rsidRDefault="0029629A" w:rsidP="009D05FB">
      <w:pPr>
        <w:pStyle w:val="Popispracovnholistu"/>
        <w:rPr>
          <w:sz w:val="24"/>
        </w:rPr>
      </w:pPr>
      <w:r>
        <w:rPr>
          <w:sz w:val="24"/>
        </w:rPr>
        <w:t>Cimrman je tady s námi od poloviny šedesátých let minulého století. Divadlo Járy Cimrmana, které cimrmanovské hry uvádí, je vyprodané bez ohledu na to, které představení se zrovna hraje</w:t>
      </w:r>
      <w:r w:rsidR="00B81041">
        <w:rPr>
          <w:sz w:val="24"/>
        </w:rPr>
        <w:t>. Podívejme se na charakteristické rysy cimrmanovského humoru.</w:t>
      </w:r>
    </w:p>
    <w:p w14:paraId="21F79647" w14:textId="77777777" w:rsidR="002E64A8" w:rsidRDefault="002E64A8" w:rsidP="009D05FB">
      <w:pPr>
        <w:pStyle w:val="Popispracovnholistu"/>
        <w:rPr>
          <w:sz w:val="24"/>
        </w:rPr>
      </w:pPr>
      <w:bookmarkStart w:id="0" w:name="_GoBack"/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 w:rsidR="00181C75">
        <w:rPr>
          <w:sz w:val="24"/>
        </w:rPr>
        <w:t xml:space="preserve">a vyšších ročníků druhého stupně základních škol </w:t>
      </w:r>
      <w:r>
        <w:rPr>
          <w:sz w:val="24"/>
        </w:rPr>
        <w:t xml:space="preserve">je součástí kolekce </w:t>
      </w:r>
      <w:r w:rsidR="0029629A">
        <w:rPr>
          <w:sz w:val="24"/>
        </w:rPr>
        <w:t>Jára Cimrman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4E737C">
        <w:rPr>
          <w:sz w:val="24"/>
        </w:rPr>
        <w:t xml:space="preserve">připomenout </w:t>
      </w:r>
      <w:r w:rsidR="0029629A">
        <w:rPr>
          <w:sz w:val="24"/>
        </w:rPr>
        <w:t>všestranného génia, který je už desítky let fenoménem a zasáhl snad všechny oblasti společenského a kulturního života společnosti. Má to jen jeden háček – Cimrman nikdy neexistoval.</w:t>
      </w:r>
    </w:p>
    <w:bookmarkEnd w:id="0"/>
    <w:p w14:paraId="4CC1A0C3" w14:textId="0C073B10" w:rsidR="00EF2ECC" w:rsidRPr="00EF2ECC" w:rsidRDefault="00EF2ECC" w:rsidP="00EF2ECC">
      <w:pPr>
        <w:pStyle w:val="Popispracovnholistu"/>
        <w:rPr>
          <w:szCs w:val="28"/>
        </w:rPr>
        <w:sectPr w:rsidR="00EF2ECC" w:rsidRPr="00EF2EC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F2ECC">
        <w:rPr>
          <w:b/>
          <w:szCs w:val="28"/>
        </w:rPr>
        <w:t>Video:</w:t>
      </w:r>
      <w:r w:rsidRPr="00EF2ECC">
        <w:rPr>
          <w:szCs w:val="28"/>
        </w:rPr>
        <w:t xml:space="preserve"> </w:t>
      </w:r>
      <w:hyperlink r:id="rId11" w:history="1">
        <w:r w:rsidRPr="00EF2ECC">
          <w:rPr>
            <w:rStyle w:val="Hypertextovodkaz"/>
            <w:b/>
            <w:color w:val="FF0066"/>
            <w:szCs w:val="28"/>
          </w:rPr>
          <w:t>Cimrmanovský humor</w:t>
        </w:r>
      </w:hyperlink>
    </w:p>
    <w:p w14:paraId="5648FD81" w14:textId="7CEA753A" w:rsidR="00FA405E" w:rsidRDefault="0041589A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385284B2" w:rsidR="00512C1B" w:rsidRPr="00B23C01" w:rsidRDefault="00B81041" w:rsidP="0041589A">
      <w:pPr>
        <w:pStyle w:val="kol-zadn"/>
        <w:numPr>
          <w:ilvl w:val="0"/>
          <w:numId w:val="2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Uveďte základní charakteristické rysy humoru Divadla Járy Cimrmana</w:t>
      </w:r>
      <w:r w:rsidR="00937CCE">
        <w:t xml:space="preserve">: </w:t>
      </w:r>
    </w:p>
    <w:p w14:paraId="4D976FCA" w14:textId="77777777" w:rsidR="00B81041" w:rsidRDefault="00AD1C92" w:rsidP="0029629A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4BFC">
        <w:t>……</w:t>
      </w:r>
      <w:r w:rsidR="00EB4BF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4BFC">
        <w:t>……</w:t>
      </w:r>
      <w:r w:rsidR="00EB4BFC"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</w:t>
      </w:r>
      <w:r w:rsidR="00EB4BFC" w:rsidRPr="002E43B0">
        <w:lastRenderedPageBreak/>
        <w:t>………………………………………………………</w:t>
      </w:r>
      <w:r w:rsidR="00EB4BFC" w:rsidRPr="00EA3EF5">
        <w:t>……………</w:t>
      </w:r>
      <w:r w:rsidR="00B22BCC" w:rsidRPr="002E43B0">
        <w:t>………………………………………………</w:t>
      </w:r>
      <w:r w:rsidR="004E737C" w:rsidRPr="00EA3EF5">
        <w:t>……………………………………………………………………………………………………………………</w:t>
      </w:r>
    </w:p>
    <w:p w14:paraId="79E4C2A8" w14:textId="62804033" w:rsidR="00B81041" w:rsidRPr="00B23C01" w:rsidRDefault="00181C75" w:rsidP="0041589A">
      <w:pPr>
        <w:pStyle w:val="kol-zadn"/>
        <w:numPr>
          <w:ilvl w:val="0"/>
          <w:numId w:val="2"/>
        </w:numPr>
        <w:rPr>
          <w:color w:val="404040" w:themeColor="text1" w:themeTint="BF"/>
          <w:szCs w:val="24"/>
        </w:rPr>
        <w:sectPr w:rsidR="00B81041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Urče</w:t>
      </w:r>
      <w:r w:rsidR="00B81041">
        <w:t xml:space="preserve">te, </w:t>
      </w:r>
      <w:r w:rsidR="004D43F6">
        <w:t>k jaké historické události odkazuje závěr</w:t>
      </w:r>
      <w:r w:rsidR="00B81041">
        <w:t xml:space="preserve"> promluvy Jana Husa</w:t>
      </w:r>
      <w:r w:rsidR="004D43F6">
        <w:t xml:space="preserve">: </w:t>
      </w:r>
      <w:r w:rsidR="00B81041">
        <w:t xml:space="preserve"> </w:t>
      </w:r>
    </w:p>
    <w:p w14:paraId="61D98CF1" w14:textId="45A87392" w:rsidR="0029629A" w:rsidRDefault="004E737C" w:rsidP="0029629A">
      <w:pPr>
        <w:pStyle w:val="dekodpov"/>
      </w:pPr>
      <w:r w:rsidRPr="00EA3EF5">
        <w:t>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5945">
        <w:t>……………………..</w:t>
      </w:r>
      <w:r w:rsidR="0029629A" w:rsidRPr="002E43B0">
        <w:t>……………………………………………………………………………………………………</w:t>
      </w:r>
      <w:r w:rsidR="0029629A" w:rsidRPr="00EA3EF5">
        <w:t>……………………………………………………………………………………………………………………………………</w:t>
      </w:r>
      <w:r w:rsidR="0029629A" w:rsidRPr="002E43B0">
        <w:t>……………………………………………………………………………………………………</w:t>
      </w:r>
      <w:r w:rsidR="0029629A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629A">
        <w:t>……</w:t>
      </w:r>
      <w:r w:rsidR="0029629A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629A">
        <w:t>……</w:t>
      </w:r>
      <w:r w:rsidR="0029629A" w:rsidRPr="00EA3EF5">
        <w:t>………………………………………………………………………………………………</w:t>
      </w:r>
      <w:r w:rsidR="0029629A" w:rsidRPr="002E43B0">
        <w:t>…………………………………………………………………………………………………</w:t>
      </w:r>
      <w:r w:rsidR="0029629A" w:rsidRPr="00EA3EF5">
        <w:t>……………………………………………………………………………………………………………………………………</w:t>
      </w:r>
      <w:r w:rsidR="0029629A" w:rsidRPr="002E43B0">
        <w:t>……………………………………………………………………………………………………</w:t>
      </w:r>
      <w:r w:rsidR="0029629A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629A">
        <w:t>……</w:t>
      </w:r>
      <w:r w:rsidR="0029629A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629A">
        <w:t>……</w:t>
      </w:r>
      <w:r w:rsidR="0029629A" w:rsidRPr="00EA3EF5">
        <w:t>………………………</w:t>
      </w:r>
    </w:p>
    <w:p w14:paraId="595FD93D" w14:textId="77777777" w:rsidR="0029629A" w:rsidRDefault="0029629A">
      <w:pPr>
        <w:rPr>
          <w:rFonts w:ascii="Arial" w:eastAsia="Arial" w:hAnsi="Arial" w:cs="Arial"/>
          <w:color w:val="33BEF2"/>
        </w:rPr>
      </w:pPr>
      <w:r>
        <w:lastRenderedPageBreak/>
        <w:br w:type="page"/>
      </w:r>
    </w:p>
    <w:p w14:paraId="73291E14" w14:textId="03257856" w:rsidR="00B81041" w:rsidRDefault="00B81041" w:rsidP="0029629A">
      <w:pPr>
        <w:pStyle w:val="dekodpov"/>
        <w:rPr>
          <w:b/>
          <w:noProof/>
          <w:color w:val="auto"/>
          <w:sz w:val="24"/>
        </w:rPr>
      </w:pPr>
      <w:bookmarkStart w:id="1" w:name="_Hlk129627143"/>
      <w:r w:rsidRPr="00B81041">
        <w:rPr>
          <w:b/>
          <w:noProof/>
          <w:color w:val="auto"/>
          <w:sz w:val="24"/>
        </w:rPr>
        <w:lastRenderedPageBreak/>
        <w:t>Řešení:</w:t>
      </w:r>
    </w:p>
    <w:p w14:paraId="4F862534" w14:textId="371FB83F" w:rsidR="00B81041" w:rsidRPr="00B81041" w:rsidRDefault="009F03B8" w:rsidP="0029629A">
      <w:pPr>
        <w:pStyle w:val="dekodpov"/>
        <w:rPr>
          <w:bCs/>
          <w:noProof/>
          <w:color w:val="auto"/>
          <w:sz w:val="24"/>
        </w:rPr>
      </w:pPr>
      <w:r>
        <w:rPr>
          <w:bCs/>
          <w:noProof/>
          <w:color w:val="auto"/>
          <w:sz w:val="24"/>
        </w:rPr>
        <w:t>Ř</w:t>
      </w:r>
      <w:bookmarkEnd w:id="1"/>
      <w:r w:rsidR="00B81041" w:rsidRPr="00B81041">
        <w:rPr>
          <w:bCs/>
          <w:noProof/>
          <w:color w:val="auto"/>
          <w:sz w:val="24"/>
        </w:rPr>
        <w:t xml:space="preserve">ešení úloh nelze vzhledem ke skutečnosti, že se jedná o úlohy se širokou odpovědí, jednoznačně stanovit. </w:t>
      </w:r>
      <w:r w:rsidR="00B81041">
        <w:rPr>
          <w:bCs/>
          <w:noProof/>
          <w:color w:val="auto"/>
          <w:sz w:val="24"/>
        </w:rPr>
        <w:t xml:space="preserve">Je možné přibližně vyjádřit obsah </w:t>
      </w:r>
      <w:r w:rsidR="004D43F6">
        <w:rPr>
          <w:bCs/>
          <w:noProof/>
          <w:color w:val="auto"/>
          <w:sz w:val="24"/>
        </w:rPr>
        <w:t xml:space="preserve">očekávané </w:t>
      </w:r>
      <w:r w:rsidR="00B81041">
        <w:rPr>
          <w:bCs/>
          <w:noProof/>
          <w:color w:val="auto"/>
          <w:sz w:val="24"/>
        </w:rPr>
        <w:t xml:space="preserve">odpovědi, jediná objektivně hodnotitelná odpověď zde neexistuje. </w:t>
      </w:r>
      <w:r w:rsidR="00B81041" w:rsidRPr="00B81041">
        <w:rPr>
          <w:bCs/>
          <w:noProof/>
          <w:color w:val="auto"/>
          <w:sz w:val="24"/>
        </w:rPr>
        <w:t>Správn</w:t>
      </w:r>
      <w:r w:rsidR="004D43F6">
        <w:rPr>
          <w:bCs/>
          <w:noProof/>
          <w:color w:val="auto"/>
          <w:sz w:val="24"/>
        </w:rPr>
        <w:t>a</w:t>
      </w:r>
      <w:r w:rsidR="00B81041" w:rsidRPr="00B81041">
        <w:rPr>
          <w:bCs/>
          <w:noProof/>
          <w:color w:val="auto"/>
          <w:sz w:val="24"/>
        </w:rPr>
        <w:t xml:space="preserve"> řešení by měl</w:t>
      </w:r>
      <w:r w:rsidR="004D43F6">
        <w:rPr>
          <w:bCs/>
          <w:noProof/>
          <w:color w:val="auto"/>
          <w:sz w:val="24"/>
        </w:rPr>
        <w:t>a</w:t>
      </w:r>
      <w:r w:rsidR="00B81041" w:rsidRPr="00B81041">
        <w:rPr>
          <w:bCs/>
          <w:noProof/>
          <w:color w:val="auto"/>
          <w:sz w:val="24"/>
        </w:rPr>
        <w:t xml:space="preserve"> zachycovat následující infomace:</w:t>
      </w:r>
    </w:p>
    <w:p w14:paraId="0E9638A1" w14:textId="56DE618F" w:rsidR="004D43F6" w:rsidRDefault="004D43F6" w:rsidP="0041589A">
      <w:pPr>
        <w:pStyle w:val="dekodpov"/>
        <w:numPr>
          <w:ilvl w:val="0"/>
          <w:numId w:val="3"/>
        </w:numPr>
        <w:jc w:val="left"/>
        <w:rPr>
          <w:bCs/>
          <w:noProof/>
          <w:color w:val="auto"/>
          <w:sz w:val="24"/>
        </w:rPr>
      </w:pPr>
      <w:r>
        <w:rPr>
          <w:bCs/>
          <w:noProof/>
          <w:color w:val="auto"/>
          <w:sz w:val="24"/>
        </w:rPr>
        <w:t>-</w:t>
      </w:r>
      <w:r w:rsidR="00B81041">
        <w:rPr>
          <w:bCs/>
          <w:noProof/>
          <w:color w:val="auto"/>
          <w:sz w:val="24"/>
        </w:rPr>
        <w:t xml:space="preserve"> s</w:t>
      </w:r>
      <w:r w:rsidR="00B81041" w:rsidRPr="00B81041">
        <w:rPr>
          <w:bCs/>
          <w:noProof/>
          <w:color w:val="auto"/>
          <w:sz w:val="24"/>
        </w:rPr>
        <w:t>polup</w:t>
      </w:r>
      <w:r w:rsidR="00B81041">
        <w:rPr>
          <w:bCs/>
          <w:noProof/>
          <w:color w:val="auto"/>
          <w:sz w:val="24"/>
        </w:rPr>
        <w:t>r</w:t>
      </w:r>
      <w:r w:rsidR="00B81041" w:rsidRPr="00B81041">
        <w:rPr>
          <w:bCs/>
          <w:noProof/>
          <w:color w:val="auto"/>
          <w:sz w:val="24"/>
        </w:rPr>
        <w:t>áce</w:t>
      </w:r>
      <w:r w:rsidR="00B81041">
        <w:rPr>
          <w:bCs/>
          <w:noProof/>
          <w:color w:val="auto"/>
          <w:sz w:val="24"/>
        </w:rPr>
        <w:t xml:space="preserve"> s chytrým, poučeným divákem;</w:t>
      </w:r>
      <w:r w:rsidR="00B81041">
        <w:rPr>
          <w:bCs/>
          <w:noProof/>
          <w:color w:val="auto"/>
          <w:sz w:val="24"/>
        </w:rPr>
        <w:br/>
        <w:t>-</w:t>
      </w:r>
      <w:r w:rsidR="00B81041" w:rsidRPr="00B81041">
        <w:rPr>
          <w:bCs/>
          <w:noProof/>
          <w:color w:val="auto"/>
          <w:sz w:val="24"/>
        </w:rPr>
        <w:t xml:space="preserve"> </w:t>
      </w:r>
      <w:r w:rsidR="00B81041">
        <w:rPr>
          <w:bCs/>
          <w:noProof/>
          <w:color w:val="auto"/>
          <w:sz w:val="24"/>
        </w:rPr>
        <w:t>vtipy a komické scény založeny na předp</w:t>
      </w:r>
      <w:r>
        <w:rPr>
          <w:bCs/>
          <w:noProof/>
          <w:color w:val="auto"/>
          <w:sz w:val="24"/>
        </w:rPr>
        <w:t>o</w:t>
      </w:r>
      <w:r w:rsidR="00B81041">
        <w:rPr>
          <w:bCs/>
          <w:noProof/>
          <w:color w:val="auto"/>
          <w:sz w:val="24"/>
        </w:rPr>
        <w:t>kladu, že divák něco ví</w:t>
      </w:r>
      <w:r>
        <w:rPr>
          <w:bCs/>
          <w:noProof/>
          <w:color w:val="auto"/>
          <w:sz w:val="24"/>
        </w:rPr>
        <w:t xml:space="preserve"> (disponuje určitými znalosti)</w:t>
      </w:r>
      <w:r w:rsidR="00B81041">
        <w:rPr>
          <w:bCs/>
          <w:noProof/>
          <w:color w:val="auto"/>
          <w:sz w:val="24"/>
        </w:rPr>
        <w:t>;</w:t>
      </w:r>
      <w:r>
        <w:rPr>
          <w:bCs/>
          <w:noProof/>
          <w:color w:val="auto"/>
          <w:sz w:val="24"/>
        </w:rPr>
        <w:br/>
        <w:t>- humor (porozumění humorným scénám) opírající se o znalosti přibližně na úrovni střední školy.</w:t>
      </w:r>
    </w:p>
    <w:p w14:paraId="6ACC4110" w14:textId="789BC315" w:rsidR="00555945" w:rsidRPr="00B81041" w:rsidRDefault="004D43F6" w:rsidP="0041589A">
      <w:pPr>
        <w:pStyle w:val="dekodpov"/>
        <w:numPr>
          <w:ilvl w:val="0"/>
          <w:numId w:val="3"/>
        </w:numPr>
        <w:jc w:val="left"/>
        <w:rPr>
          <w:bCs/>
          <w:noProof/>
          <w:color w:val="auto"/>
          <w:sz w:val="24"/>
        </w:rPr>
      </w:pPr>
      <w:r>
        <w:rPr>
          <w:bCs/>
          <w:noProof/>
          <w:color w:val="auto"/>
          <w:sz w:val="24"/>
        </w:rPr>
        <w:t xml:space="preserve">  upálení Jana Husa v Kostinici 1415</w:t>
      </w:r>
    </w:p>
    <w:p w14:paraId="7D9CA6F4" w14:textId="77777777" w:rsidR="00555945" w:rsidRDefault="00555945" w:rsidP="004D43F6">
      <w:pPr>
        <w:pStyle w:val="kol-zadn"/>
        <w:numPr>
          <w:ilvl w:val="0"/>
          <w:numId w:val="0"/>
        </w:numPr>
        <w:ind w:left="1440" w:hanging="360"/>
        <w:rPr>
          <w:szCs w:val="24"/>
        </w:rPr>
      </w:pPr>
    </w:p>
    <w:p w14:paraId="0625949F" w14:textId="28CA8D54" w:rsidR="004D43F6" w:rsidRPr="00B81041" w:rsidRDefault="004D43F6" w:rsidP="004D43F6">
      <w:pPr>
        <w:pStyle w:val="kol-zadn"/>
        <w:numPr>
          <w:ilvl w:val="0"/>
          <w:numId w:val="0"/>
        </w:numPr>
        <w:ind w:left="1440" w:hanging="360"/>
        <w:rPr>
          <w:szCs w:val="24"/>
        </w:rPr>
        <w:sectPr w:rsidR="004D43F6" w:rsidRPr="00B8104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3230D4DD" w14:textId="77777777" w:rsidR="004E737C" w:rsidRDefault="00EE3316" w:rsidP="009E5E19">
      <w:pPr>
        <w:pStyle w:val="dekodpov"/>
        <w:ind w:right="-11"/>
      </w:pPr>
      <w:bookmarkStart w:id="2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2"/>
    </w:p>
    <w:p w14:paraId="598CDA78" w14:textId="366A9708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DEF7D" w14:textId="77777777" w:rsidR="0041589A" w:rsidRDefault="0041589A">
      <w:pPr>
        <w:spacing w:after="0" w:line="240" w:lineRule="auto"/>
      </w:pPr>
      <w:r>
        <w:separator/>
      </w:r>
    </w:p>
  </w:endnote>
  <w:endnote w:type="continuationSeparator" w:id="0">
    <w:p w14:paraId="5259CC48" w14:textId="77777777" w:rsidR="0041589A" w:rsidRDefault="00415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AEA36" w14:textId="77777777" w:rsidR="0041589A" w:rsidRDefault="0041589A">
      <w:pPr>
        <w:spacing w:after="0" w:line="240" w:lineRule="auto"/>
      </w:pPr>
      <w:r>
        <w:separator/>
      </w:r>
    </w:p>
  </w:footnote>
  <w:footnote w:type="continuationSeparator" w:id="0">
    <w:p w14:paraId="46325BCD" w14:textId="77777777" w:rsidR="0041589A" w:rsidRDefault="00415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41BA9"/>
    <w:multiLevelType w:val="hybridMultilevel"/>
    <w:tmpl w:val="B3E4C982"/>
    <w:lvl w:ilvl="0" w:tplc="258498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106D77"/>
    <w:rsid w:val="0011432B"/>
    <w:rsid w:val="00145BE7"/>
    <w:rsid w:val="00181C75"/>
    <w:rsid w:val="00194B7F"/>
    <w:rsid w:val="001E2A79"/>
    <w:rsid w:val="002230CF"/>
    <w:rsid w:val="00232263"/>
    <w:rsid w:val="00241D37"/>
    <w:rsid w:val="00263525"/>
    <w:rsid w:val="00271864"/>
    <w:rsid w:val="00277A3C"/>
    <w:rsid w:val="0029629A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E17E5"/>
    <w:rsid w:val="003F2D72"/>
    <w:rsid w:val="0041589A"/>
    <w:rsid w:val="004210B0"/>
    <w:rsid w:val="00447EEF"/>
    <w:rsid w:val="004738DB"/>
    <w:rsid w:val="004B4448"/>
    <w:rsid w:val="004B73D3"/>
    <w:rsid w:val="004D43F6"/>
    <w:rsid w:val="004E737C"/>
    <w:rsid w:val="00503147"/>
    <w:rsid w:val="00512C1B"/>
    <w:rsid w:val="00555945"/>
    <w:rsid w:val="00560D6F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71318"/>
    <w:rsid w:val="00685111"/>
    <w:rsid w:val="006A381D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3051A"/>
    <w:rsid w:val="00937CCE"/>
    <w:rsid w:val="009507D2"/>
    <w:rsid w:val="00977B5A"/>
    <w:rsid w:val="009D05FB"/>
    <w:rsid w:val="009E5E19"/>
    <w:rsid w:val="009F03B8"/>
    <w:rsid w:val="009F4961"/>
    <w:rsid w:val="00A34D1F"/>
    <w:rsid w:val="00A3501F"/>
    <w:rsid w:val="00AD1C92"/>
    <w:rsid w:val="00B103E6"/>
    <w:rsid w:val="00B16A1A"/>
    <w:rsid w:val="00B22BCC"/>
    <w:rsid w:val="00B23C01"/>
    <w:rsid w:val="00B26F80"/>
    <w:rsid w:val="00B64DB9"/>
    <w:rsid w:val="00B81041"/>
    <w:rsid w:val="00BB44B1"/>
    <w:rsid w:val="00BC46D4"/>
    <w:rsid w:val="00BE41D2"/>
    <w:rsid w:val="00C01FC9"/>
    <w:rsid w:val="00C223E5"/>
    <w:rsid w:val="00C27C45"/>
    <w:rsid w:val="00C31B60"/>
    <w:rsid w:val="00C52A8C"/>
    <w:rsid w:val="00C86DD4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2ECC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4937-cimrmanovsky-humo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16B36-397E-4A8D-AA5D-E5A46403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4</Pages>
  <Words>513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56</cp:revision>
  <cp:lastPrinted>2021-07-23T08:26:00Z</cp:lastPrinted>
  <dcterms:created xsi:type="dcterms:W3CDTF">2021-08-03T09:29:00Z</dcterms:created>
  <dcterms:modified xsi:type="dcterms:W3CDTF">2023-03-24T09:37:00Z</dcterms:modified>
</cp:coreProperties>
</file>