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63163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Imunit</w:t>
      </w:r>
      <w:r w:rsidR="00C82139">
        <w:t>ní systém</w:t>
      </w:r>
    </w:p>
    <w:p w:rsidR="009B4120" w:rsidRPr="008252A8" w:rsidRDefault="009B4120" w:rsidP="009B4120">
      <w:pPr>
        <w:pStyle w:val="Video"/>
        <w:rPr>
          <w:rStyle w:val="Hypertextovodkaz"/>
        </w:rPr>
        <w:sectPr w:rsidR="009B4120" w:rsidRPr="008252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"https://edu.ceskatelevize.cz/video/2016-imunita?vsrc=vyhledavani&amp;vsrcid=imunita" </w:instrText>
      </w:r>
      <w:r>
        <w:rPr>
          <w:rStyle w:val="Hypertextovodkaz"/>
          <w:color w:val="F22EA2"/>
        </w:rPr>
        <w:fldChar w:fldCharType="separate"/>
      </w:r>
      <w:r w:rsidRPr="008252A8">
        <w:rPr>
          <w:rStyle w:val="Hypertextovodkaz"/>
        </w:rPr>
        <w:t>Imunita</w:t>
      </w:r>
    </w:p>
    <w:p w:rsidR="009B4120" w:rsidRPr="008252A8" w:rsidRDefault="009B4120" w:rsidP="009B4120">
      <w:pPr>
        <w:pStyle w:val="Video"/>
        <w:rPr>
          <w:rStyle w:val="Hypertextovodkaz"/>
        </w:rPr>
        <w:sectPr w:rsidR="009B4120" w:rsidRPr="008252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  <w:color w:val="F22EA2"/>
        </w:rPr>
        <w:fldChar w:fldCharType="end"/>
      </w: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"https://edu.ceskatelevize.cz/video/9213-slovicka-alergie?vsrc=vyhledavani&amp;vsrcid=imunita" </w:instrText>
      </w:r>
      <w:r>
        <w:rPr>
          <w:rStyle w:val="Hypertextovodkaz"/>
          <w:color w:val="F22EA2"/>
        </w:rPr>
        <w:fldChar w:fldCharType="separate"/>
      </w:r>
      <w:r w:rsidRPr="008252A8">
        <w:rPr>
          <w:rStyle w:val="Hypertextovodkaz"/>
        </w:rPr>
        <w:t>Alergie</w:t>
      </w:r>
    </w:p>
    <w:p w:rsidR="009B4120" w:rsidRPr="008252A8" w:rsidRDefault="009B4120" w:rsidP="009B4120">
      <w:pPr>
        <w:pStyle w:val="Video"/>
        <w:rPr>
          <w:rStyle w:val="Hypertextovodkaz"/>
          <w:color w:val="F22EA2"/>
        </w:rPr>
        <w:sectPr w:rsidR="009B4120" w:rsidRPr="008252A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  <w:color w:val="F22EA2"/>
        </w:rPr>
        <w:fldChar w:fldCharType="end"/>
      </w:r>
      <w:hyperlink r:id="rId11" w:history="1">
        <w:r w:rsidRPr="008252A8">
          <w:rPr>
            <w:rStyle w:val="Hypertextovodkaz"/>
            <w:bCs w:val="0"/>
          </w:rPr>
          <w:t>Plísně</w:t>
        </w:r>
      </w:hyperlink>
    </w:p>
    <w:p w:rsidR="009B4120" w:rsidRDefault="00810505" w:rsidP="009B4120">
      <w:pPr>
        <w:pStyle w:val="Video"/>
        <w:rPr>
          <w:rStyle w:val="Hypertextovodkaz"/>
          <w:color w:val="F22EA2"/>
        </w:rPr>
        <w:sectPr w:rsidR="009B41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9B4120" w:rsidRPr="008252A8">
          <w:rPr>
            <w:rStyle w:val="Hypertextovodkaz"/>
          </w:rPr>
          <w:t>Jak přežít s HIV</w:t>
        </w:r>
      </w:hyperlink>
    </w:p>
    <w:p w:rsidR="009B4120" w:rsidRDefault="00810505" w:rsidP="009B4120">
      <w:pPr>
        <w:pStyle w:val="Video"/>
        <w:rPr>
          <w:rStyle w:val="Hypertextovodkaz"/>
          <w:color w:val="F22EA2"/>
        </w:rPr>
        <w:sectPr w:rsidR="009B41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proofErr w:type="spellStart"/>
        <w:r w:rsidR="009B4120" w:rsidRPr="008252A8">
          <w:rPr>
            <w:rStyle w:val="Hypertextovodkaz"/>
          </w:rPr>
          <w:t>Koronavirus</w:t>
        </w:r>
        <w:proofErr w:type="spellEnd"/>
      </w:hyperlink>
    </w:p>
    <w:p w:rsidR="007526B8" w:rsidRPr="00F279BD" w:rsidRDefault="007526B8" w:rsidP="007526B8">
      <w:pPr>
        <w:pStyle w:val="Popispracovnholistu"/>
        <w:jc w:val="left"/>
        <w:sectPr w:rsidR="007526B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je určen žákům 2. stupně základní školy. Jeho cílem je prozkoumat společně se žáky různé aspekty imunitního systému, zejm. očkování. Rozvíjí kompetenci k učení a kompetenci komunikativní.</w:t>
      </w:r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343E9" w:rsidRDefault="004343E9" w:rsidP="004343E9">
      <w:pPr>
        <w:pStyle w:val="kol-zadn"/>
        <w:numPr>
          <w:ilvl w:val="0"/>
          <w:numId w:val="0"/>
        </w:numPr>
        <w:ind w:left="720"/>
      </w:pPr>
    </w:p>
    <w:p w:rsidR="00FA405E" w:rsidRDefault="00B2777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92881068"/>
      <w:r>
        <w:t xml:space="preserve">U </w:t>
      </w:r>
      <w:r w:rsidR="007F6A2A">
        <w:t>pojmů</w:t>
      </w:r>
      <w:r>
        <w:t xml:space="preserve"> </w:t>
      </w:r>
      <w:r w:rsidR="00EC3D30">
        <w:t>níže</w:t>
      </w:r>
      <w:r>
        <w:t xml:space="preserve"> stručně </w:t>
      </w:r>
      <w:r w:rsidR="008C5AEC">
        <w:t>vysvětli</w:t>
      </w:r>
      <w:r>
        <w:t xml:space="preserve">, jak podle tebe </w:t>
      </w:r>
      <w:r w:rsidR="0034765D">
        <w:t xml:space="preserve">každý z nich </w:t>
      </w:r>
      <w:r>
        <w:t>souvisí s</w:t>
      </w:r>
      <w:r w:rsidR="007F6A2A">
        <w:t xml:space="preserve"> termínem</w:t>
      </w:r>
      <w:r>
        <w:t xml:space="preserve"> IMUNIT</w:t>
      </w:r>
      <w:r w:rsidR="00BF4C78">
        <w:t>NÍ SYSTÉM</w:t>
      </w:r>
      <w:r w:rsidR="00C82139">
        <w:t>:</w:t>
      </w:r>
      <w:r>
        <w:t xml:space="preserve">               </w:t>
      </w:r>
    </w:p>
    <w:p w:rsidR="00B27779" w:rsidRDefault="00B27779" w:rsidP="003A662E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bookmarkStart w:id="2" w:name="_Hlk92881080"/>
      <w:bookmarkEnd w:id="1"/>
      <w:r>
        <w:rPr>
          <w:color w:val="auto"/>
        </w:rPr>
        <w:t>patogen</w:t>
      </w:r>
    </w:p>
    <w:p w:rsidR="00B27779" w:rsidRDefault="00B27779" w:rsidP="003A662E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r w:rsidRPr="00B27779">
        <w:rPr>
          <w:color w:val="auto"/>
        </w:rPr>
        <w:t>bílá krvinka</w:t>
      </w:r>
    </w:p>
    <w:p w:rsidR="00B27779" w:rsidRDefault="00B27779" w:rsidP="003A662E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r>
        <w:rPr>
          <w:color w:val="auto"/>
        </w:rPr>
        <w:t>očkování</w:t>
      </w:r>
    </w:p>
    <w:p w:rsidR="00B27779" w:rsidRDefault="00B27779" w:rsidP="003A662E">
      <w:pPr>
        <w:pStyle w:val="dekodpov"/>
        <w:numPr>
          <w:ilvl w:val="0"/>
          <w:numId w:val="15"/>
        </w:numPr>
        <w:ind w:left="567" w:hanging="284"/>
        <w:rPr>
          <w:color w:val="auto"/>
        </w:rPr>
      </w:pPr>
      <w:r>
        <w:rPr>
          <w:color w:val="auto"/>
        </w:rPr>
        <w:t>alergie</w:t>
      </w:r>
      <w:bookmarkEnd w:id="2"/>
    </w:p>
    <w:p w:rsidR="007F6A2A" w:rsidRPr="00B27779" w:rsidRDefault="007F6A2A" w:rsidP="007F6A2A">
      <w:pPr>
        <w:pStyle w:val="dekodpov"/>
        <w:ind w:left="644"/>
        <w:rPr>
          <w:color w:val="auto"/>
        </w:rPr>
      </w:pPr>
    </w:p>
    <w:p w:rsidR="00FA405E" w:rsidRDefault="00BE174F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3" w:name="_Hlk93047490"/>
      <w:r>
        <w:t>Přečt</w:t>
      </w:r>
      <w:r w:rsidR="003A662E">
        <w:t>i</w:t>
      </w:r>
      <w:r>
        <w:t xml:space="preserve"> si následující text:</w:t>
      </w:r>
    </w:p>
    <w:p w:rsidR="00055CA2" w:rsidRDefault="00BE174F" w:rsidP="00D87665">
      <w:pPr>
        <w:pStyle w:val="Odrkakostka"/>
        <w:numPr>
          <w:ilvl w:val="0"/>
          <w:numId w:val="0"/>
        </w:numPr>
        <w:ind w:left="284"/>
      </w:pPr>
      <w:r>
        <w:t>„</w:t>
      </w:r>
      <w:r w:rsidR="008E339D" w:rsidRPr="00BE174F">
        <w:rPr>
          <w:i/>
        </w:rPr>
        <w:t xml:space="preserve">Otužování </w:t>
      </w:r>
      <w:r w:rsidR="008A2419">
        <w:rPr>
          <w:i/>
        </w:rPr>
        <w:t>stimuluje náš imunitní systém</w:t>
      </w:r>
      <w:r w:rsidR="00362696">
        <w:rPr>
          <w:i/>
        </w:rPr>
        <w:t>,</w:t>
      </w:r>
      <w:r w:rsidR="008A2419">
        <w:rPr>
          <w:i/>
        </w:rPr>
        <w:t xml:space="preserve"> a </w:t>
      </w:r>
      <w:r w:rsidR="008E339D" w:rsidRPr="00BE174F">
        <w:rPr>
          <w:i/>
        </w:rPr>
        <w:t>přináší</w:t>
      </w:r>
      <w:r w:rsidR="008A2419">
        <w:rPr>
          <w:i/>
        </w:rPr>
        <w:t xml:space="preserve"> tak</w:t>
      </w:r>
      <w:r w:rsidR="008E339D" w:rsidRPr="00BE174F">
        <w:rPr>
          <w:i/>
        </w:rPr>
        <w:t xml:space="preserve"> řadu zdravotních benefitů. Jedná </w:t>
      </w:r>
      <w:r w:rsidR="00362696">
        <w:rPr>
          <w:i/>
        </w:rPr>
        <w:t xml:space="preserve">se </w:t>
      </w:r>
      <w:r w:rsidR="008E339D" w:rsidRPr="00BE174F">
        <w:rPr>
          <w:i/>
        </w:rPr>
        <w:t>o velmi dobrou prevenci nemocí z nachlazení, prevenci proti některým alergiím,</w:t>
      </w:r>
      <w:r w:rsidR="00841CE3">
        <w:rPr>
          <w:i/>
        </w:rPr>
        <w:t xml:space="preserve"> </w:t>
      </w:r>
      <w:r w:rsidR="008E339D" w:rsidRPr="00BE174F">
        <w:rPr>
          <w:i/>
        </w:rPr>
        <w:t>vysokému krevnímu tlaku, ale třeba i některým nervovým a psychickým chorobám. S otužováním je vhodné začít postupně, nejprve třeba jen omýváním obličeje nebo končetin studenou vodou.</w:t>
      </w:r>
      <w:r w:rsidRPr="00BE174F">
        <w:rPr>
          <w:i/>
        </w:rPr>
        <w:t xml:space="preserve"> Otužování </w:t>
      </w:r>
      <w:r>
        <w:rPr>
          <w:i/>
        </w:rPr>
        <w:t xml:space="preserve">ovšem </w:t>
      </w:r>
      <w:r w:rsidRPr="00BE174F">
        <w:rPr>
          <w:i/>
        </w:rPr>
        <w:t xml:space="preserve">nemusí být vhodné úplně </w:t>
      </w:r>
      <w:r>
        <w:rPr>
          <w:i/>
        </w:rPr>
        <w:t xml:space="preserve">pro </w:t>
      </w:r>
      <w:r w:rsidRPr="00BE174F">
        <w:rPr>
          <w:i/>
        </w:rPr>
        <w:t>každého. Pozor by si měli dát např. kardiaci nebo lidé s alergií na chlad.</w:t>
      </w:r>
      <w:r>
        <w:t>“</w:t>
      </w:r>
    </w:p>
    <w:p w:rsidR="00055CA2" w:rsidRDefault="00BE174F" w:rsidP="00D87665">
      <w:pPr>
        <w:pStyle w:val="Odrkakostka"/>
        <w:numPr>
          <w:ilvl w:val="0"/>
          <w:numId w:val="0"/>
        </w:numPr>
        <w:ind w:left="284"/>
      </w:pPr>
      <w:r w:rsidRPr="00BE174F">
        <w:rPr>
          <w:b/>
          <w:sz w:val="24"/>
          <w:szCs w:val="24"/>
        </w:rPr>
        <w:t>Na základě informací z textu rozhodn</w:t>
      </w:r>
      <w:r w:rsidR="003A662E">
        <w:rPr>
          <w:b/>
          <w:sz w:val="24"/>
          <w:szCs w:val="24"/>
        </w:rPr>
        <w:t>i</w:t>
      </w:r>
      <w:r w:rsidR="00362696">
        <w:rPr>
          <w:b/>
          <w:sz w:val="24"/>
          <w:szCs w:val="24"/>
        </w:rPr>
        <w:t xml:space="preserve">, která tvrzení </w:t>
      </w:r>
      <w:proofErr w:type="gramStart"/>
      <w:r w:rsidR="00362696">
        <w:rPr>
          <w:b/>
          <w:sz w:val="24"/>
          <w:szCs w:val="24"/>
        </w:rPr>
        <w:t>a)</w:t>
      </w:r>
      <w:r w:rsidR="00362696">
        <w:t>–</w:t>
      </w:r>
      <w:proofErr w:type="gramEnd"/>
      <w:r w:rsidRPr="00BE174F">
        <w:rPr>
          <w:b/>
          <w:sz w:val="24"/>
          <w:szCs w:val="24"/>
        </w:rPr>
        <w:t xml:space="preserve">c) jsou pravdivá (P) </w:t>
      </w:r>
      <w:r w:rsidR="003A662E">
        <w:rPr>
          <w:b/>
          <w:sz w:val="24"/>
          <w:szCs w:val="24"/>
        </w:rPr>
        <w:t>a která</w:t>
      </w:r>
      <w:r w:rsidRPr="00BE174F">
        <w:rPr>
          <w:b/>
          <w:sz w:val="24"/>
          <w:szCs w:val="24"/>
        </w:rPr>
        <w:t xml:space="preserve"> naopak nepravdivá (N)</w:t>
      </w:r>
      <w:r>
        <w:t>:</w:t>
      </w:r>
    </w:p>
    <w:p w:rsidR="008311C7" w:rsidRPr="007D2437" w:rsidRDefault="00BE174F" w:rsidP="00D87665">
      <w:pPr>
        <w:pStyle w:val="Odrkakostka"/>
        <w:numPr>
          <w:ilvl w:val="0"/>
          <w:numId w:val="16"/>
        </w:numPr>
        <w:ind w:left="709" w:hanging="425"/>
      </w:pPr>
      <w:r>
        <w:t xml:space="preserve">Otužování </w:t>
      </w:r>
      <w:r w:rsidR="00841CE3">
        <w:t>snižuje krevní tlak</w:t>
      </w:r>
      <w:r>
        <w:t xml:space="preserve">, proto je vhodné </w:t>
      </w:r>
      <w:r w:rsidR="00841CE3">
        <w:t>zejména pro kardiaky</w:t>
      </w:r>
      <w:r>
        <w:t>.</w:t>
      </w:r>
    </w:p>
    <w:p w:rsidR="008311C7" w:rsidRDefault="00BE174F" w:rsidP="00D87665">
      <w:pPr>
        <w:pStyle w:val="Odrkakostka"/>
        <w:numPr>
          <w:ilvl w:val="0"/>
          <w:numId w:val="16"/>
        </w:numPr>
        <w:ind w:left="709" w:hanging="425"/>
      </w:pPr>
      <w:r>
        <w:t>Otužovat by se měli všichni alergici,</w:t>
      </w:r>
      <w:r w:rsidR="00841CE3">
        <w:t xml:space="preserve"> jedná se totiž o velmi dobrou prevenci alergických obtíží.</w:t>
      </w:r>
    </w:p>
    <w:p w:rsidR="00D87665" w:rsidRDefault="00841CE3" w:rsidP="00D87665">
      <w:pPr>
        <w:pStyle w:val="Odrkakostka"/>
        <w:numPr>
          <w:ilvl w:val="0"/>
          <w:numId w:val="16"/>
        </w:numPr>
        <w:ind w:left="709" w:hanging="425"/>
        <w:sectPr w:rsidR="00D8766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Otužování může působit preventivně na řadu fyzických i psychických potíží.</w:t>
      </w:r>
    </w:p>
    <w:p w:rsidR="00EE3316" w:rsidRDefault="006F0305" w:rsidP="00D87665">
      <w:pPr>
        <w:pStyle w:val="kol-zadn"/>
        <w:numPr>
          <w:ilvl w:val="0"/>
          <w:numId w:val="11"/>
        </w:numPr>
      </w:pPr>
      <w:bookmarkStart w:id="4" w:name="_Hlk93049629"/>
      <w:r>
        <w:lastRenderedPageBreak/>
        <w:t xml:space="preserve">Stručně vysvětli, </w:t>
      </w:r>
      <w:r w:rsidR="0061295C">
        <w:t>proč ti lékař vždy po očkování nařídí alespoň na den klidový režim</w:t>
      </w:r>
      <w:r w:rsidR="00D87665">
        <w:t>:</w:t>
      </w:r>
    </w:p>
    <w:bookmarkEnd w:id="3"/>
    <w:p w:rsidR="0061295C" w:rsidRDefault="0061295C" w:rsidP="0061295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295C">
        <w:t xml:space="preserve"> </w:t>
      </w:r>
      <w:r>
        <w:t>……………………………………………………………………………………………………………………</w:t>
      </w:r>
    </w:p>
    <w:bookmarkEnd w:id="4"/>
    <w:p w:rsidR="0061295C" w:rsidRDefault="0061295C" w:rsidP="0061295C">
      <w:pPr>
        <w:pStyle w:val="dekodpov"/>
      </w:pPr>
    </w:p>
    <w:p w:rsidR="003F335F" w:rsidRDefault="00756B06" w:rsidP="00FA47B4">
      <w:pPr>
        <w:pStyle w:val="kol-zadn"/>
        <w:numPr>
          <w:ilvl w:val="0"/>
          <w:numId w:val="11"/>
        </w:numPr>
      </w:pPr>
      <w:r>
        <w:t>Vyhledej dva argumenty pro</w:t>
      </w:r>
      <w:r w:rsidR="00362696">
        <w:t>ti a dva argumenty pro</w:t>
      </w:r>
      <w:r>
        <w:t xml:space="preserve"> očkování </w:t>
      </w:r>
      <w:r w:rsidR="00362696">
        <w:t>proti onemocnění covid-19.</w:t>
      </w:r>
    </w:p>
    <w:p w:rsidR="00841CE3" w:rsidRDefault="00756B06" w:rsidP="007155A4">
      <w:pPr>
        <w:pStyle w:val="kol-zadn"/>
        <w:numPr>
          <w:ilvl w:val="0"/>
          <w:numId w:val="0"/>
        </w:numPr>
        <w:ind w:left="708"/>
        <w:sectPr w:rsidR="00841CE3" w:rsidSect="00D87665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</w:t>
      </w:r>
      <w:r w:rsidR="003F335F">
        <w:t> </w:t>
      </w:r>
      <w:r>
        <w:t xml:space="preserve">každého názoru </w:t>
      </w:r>
      <w:r w:rsidRPr="003F335F">
        <w:t>uveď zdroj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  <w:gridCol w:w="1827"/>
      </w:tblGrid>
      <w:tr w:rsidR="003F335F" w:rsidTr="00553B41">
        <w:tc>
          <w:tcPr>
            <w:tcW w:w="8500" w:type="dxa"/>
          </w:tcPr>
          <w:p w:rsidR="003F335F" w:rsidRDefault="003F335F" w:rsidP="003F335F">
            <w:r>
              <w:t xml:space="preserve">argument </w:t>
            </w:r>
            <w:r w:rsidRPr="003F335F">
              <w:rPr>
                <w:b/>
              </w:rPr>
              <w:t>pro</w:t>
            </w:r>
            <w:r w:rsidR="00362696">
              <w:rPr>
                <w:b/>
              </w:rPr>
              <w:t>ti</w:t>
            </w:r>
            <w:r>
              <w:t xml:space="preserve"> očkování (1):</w:t>
            </w:r>
          </w:p>
          <w:p w:rsidR="003F335F" w:rsidRDefault="003F335F" w:rsidP="003F335F"/>
          <w:p w:rsidR="003F335F" w:rsidRDefault="003F335F" w:rsidP="003F335F"/>
          <w:p w:rsidR="003F335F" w:rsidRDefault="003F335F" w:rsidP="003F335F">
            <w:pPr>
              <w:pStyle w:val="Odstavecseseznamem"/>
            </w:pPr>
          </w:p>
        </w:tc>
        <w:tc>
          <w:tcPr>
            <w:tcW w:w="1827" w:type="dxa"/>
          </w:tcPr>
          <w:p w:rsidR="003F335F" w:rsidRDefault="003F335F" w:rsidP="007D2437">
            <w:r>
              <w:t>zdroj</w:t>
            </w:r>
            <w:r w:rsidR="00553B41">
              <w:t xml:space="preserve"> 1</w:t>
            </w:r>
            <w:r>
              <w:t>:</w:t>
            </w:r>
          </w:p>
        </w:tc>
      </w:tr>
      <w:tr w:rsidR="003F335F" w:rsidTr="00553B41">
        <w:tc>
          <w:tcPr>
            <w:tcW w:w="8500" w:type="dxa"/>
          </w:tcPr>
          <w:p w:rsidR="003F335F" w:rsidRDefault="003F335F" w:rsidP="003F335F">
            <w:r>
              <w:t xml:space="preserve">argument </w:t>
            </w:r>
            <w:r w:rsidRPr="003F335F">
              <w:rPr>
                <w:b/>
              </w:rPr>
              <w:t>pro</w:t>
            </w:r>
            <w:r w:rsidR="00362696">
              <w:rPr>
                <w:b/>
              </w:rPr>
              <w:t>ti</w:t>
            </w:r>
            <w:r>
              <w:t xml:space="preserve"> očkování (2):</w:t>
            </w:r>
          </w:p>
          <w:p w:rsidR="003F335F" w:rsidRDefault="003F335F" w:rsidP="003F335F"/>
          <w:p w:rsidR="003F335F" w:rsidRDefault="003F335F" w:rsidP="003F335F"/>
          <w:p w:rsidR="003F335F" w:rsidRDefault="003F335F" w:rsidP="003F335F"/>
        </w:tc>
        <w:tc>
          <w:tcPr>
            <w:tcW w:w="1827" w:type="dxa"/>
          </w:tcPr>
          <w:p w:rsidR="003F335F" w:rsidRDefault="00553B41" w:rsidP="003F335F">
            <w:r>
              <w:t>z</w:t>
            </w:r>
            <w:r w:rsidR="003F335F">
              <w:t>droj</w:t>
            </w:r>
            <w:r>
              <w:t xml:space="preserve"> 2</w:t>
            </w:r>
            <w:r w:rsidR="003F335F">
              <w:t>:</w:t>
            </w:r>
          </w:p>
        </w:tc>
      </w:tr>
      <w:tr w:rsidR="003F335F" w:rsidTr="00553B41">
        <w:tc>
          <w:tcPr>
            <w:tcW w:w="8500" w:type="dxa"/>
          </w:tcPr>
          <w:p w:rsidR="003F335F" w:rsidRDefault="003F335F" w:rsidP="003F335F">
            <w:r>
              <w:t xml:space="preserve">argument </w:t>
            </w:r>
            <w:r w:rsidR="00362696">
              <w:rPr>
                <w:b/>
              </w:rPr>
              <w:t>pro</w:t>
            </w:r>
            <w:r>
              <w:t xml:space="preserve"> očkování (1):</w:t>
            </w:r>
          </w:p>
          <w:p w:rsidR="003F335F" w:rsidRDefault="003F335F" w:rsidP="003F335F"/>
          <w:p w:rsidR="003F335F" w:rsidRDefault="003F335F" w:rsidP="003F335F"/>
          <w:p w:rsidR="003F335F" w:rsidRDefault="003F335F" w:rsidP="003F335F"/>
        </w:tc>
        <w:tc>
          <w:tcPr>
            <w:tcW w:w="1827" w:type="dxa"/>
          </w:tcPr>
          <w:p w:rsidR="003F335F" w:rsidRDefault="00553B41" w:rsidP="003F335F">
            <w:r>
              <w:t>z</w:t>
            </w:r>
            <w:r w:rsidR="003F335F">
              <w:t>droj</w:t>
            </w:r>
            <w:r>
              <w:t xml:space="preserve"> 3</w:t>
            </w:r>
            <w:r w:rsidR="003F335F">
              <w:t>:</w:t>
            </w:r>
          </w:p>
        </w:tc>
      </w:tr>
      <w:tr w:rsidR="003F335F" w:rsidTr="00553B41">
        <w:tc>
          <w:tcPr>
            <w:tcW w:w="8500" w:type="dxa"/>
          </w:tcPr>
          <w:p w:rsidR="003F335F" w:rsidRDefault="003F335F" w:rsidP="003F335F">
            <w:r>
              <w:t xml:space="preserve">argument </w:t>
            </w:r>
            <w:r w:rsidR="00362696">
              <w:rPr>
                <w:b/>
              </w:rPr>
              <w:t>pro</w:t>
            </w:r>
            <w:r>
              <w:t xml:space="preserve"> očkování (2):</w:t>
            </w:r>
          </w:p>
          <w:p w:rsidR="003F335F" w:rsidRDefault="003F335F" w:rsidP="003F335F"/>
          <w:p w:rsidR="003F335F" w:rsidRDefault="003F335F" w:rsidP="003F335F"/>
          <w:p w:rsidR="003F335F" w:rsidRDefault="003F335F" w:rsidP="003F335F"/>
        </w:tc>
        <w:tc>
          <w:tcPr>
            <w:tcW w:w="1827" w:type="dxa"/>
          </w:tcPr>
          <w:p w:rsidR="003F335F" w:rsidRDefault="00553B41" w:rsidP="003F335F">
            <w:r>
              <w:t>z</w:t>
            </w:r>
            <w:r w:rsidR="003F335F">
              <w:t>droj</w:t>
            </w:r>
            <w:r>
              <w:t xml:space="preserve"> 4</w:t>
            </w:r>
            <w:r w:rsidR="003F335F">
              <w:t>:</w:t>
            </w:r>
          </w:p>
        </w:tc>
      </w:tr>
    </w:tbl>
    <w:p w:rsidR="003F335F" w:rsidRDefault="003F335F" w:rsidP="007D2437"/>
    <w:p w:rsidR="003F335F" w:rsidRPr="00553B41" w:rsidRDefault="00553B41" w:rsidP="00553B41">
      <w:pPr>
        <w:ind w:left="851"/>
        <w:rPr>
          <w:rFonts w:ascii="Arial" w:hAnsi="Arial" w:cs="Arial"/>
          <w:b/>
          <w:sz w:val="24"/>
          <w:szCs w:val="24"/>
        </w:rPr>
      </w:pPr>
      <w:r w:rsidRPr="00553B41">
        <w:rPr>
          <w:rFonts w:ascii="Arial" w:hAnsi="Arial" w:cs="Arial"/>
          <w:b/>
          <w:sz w:val="24"/>
          <w:szCs w:val="24"/>
        </w:rPr>
        <w:t xml:space="preserve">U každého informačního zdroje dále na čtyřbodové škále </w:t>
      </w:r>
      <w:r>
        <w:rPr>
          <w:rFonts w:ascii="Arial" w:hAnsi="Arial" w:cs="Arial"/>
          <w:b/>
          <w:sz w:val="24"/>
          <w:szCs w:val="24"/>
        </w:rPr>
        <w:t>(</w:t>
      </w:r>
      <w:r>
        <w:t>velmi důvěryhodný – spíše důvěryhodný – spíše nedůvěryhodný – velmi nedůvěryhodný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553B41">
        <w:rPr>
          <w:rFonts w:ascii="Arial" w:hAnsi="Arial" w:cs="Arial"/>
          <w:b/>
          <w:sz w:val="24"/>
          <w:szCs w:val="24"/>
        </w:rPr>
        <w:t>zakroužkuj, jak důvěryhodný tento zdroj pro tebe je:</w:t>
      </w:r>
    </w:p>
    <w:p w:rsidR="00553B41" w:rsidRDefault="00553B41" w:rsidP="007D2437">
      <w:r w:rsidRPr="00553B41">
        <w:rPr>
          <w:b/>
        </w:rPr>
        <w:t>zdroj 1</w:t>
      </w:r>
      <w:r>
        <w:t>: velmi důvěryhodný – spíše důvěryhodný – spíše nedůvěryhodný – velmi nedůvěryhodný</w:t>
      </w:r>
    </w:p>
    <w:p w:rsidR="00553B41" w:rsidRDefault="00553B41" w:rsidP="007D2437">
      <w:r w:rsidRPr="00553B41">
        <w:rPr>
          <w:b/>
        </w:rPr>
        <w:t>zdroj 2</w:t>
      </w:r>
      <w:r>
        <w:t>: velmi důvěryhodný – spíše důvěryhodný – spíše nedůvěryhodný – velmi nedůvěryhodný</w:t>
      </w:r>
    </w:p>
    <w:p w:rsidR="00553B41" w:rsidRDefault="00553B41" w:rsidP="007D2437">
      <w:r w:rsidRPr="00553B41">
        <w:rPr>
          <w:b/>
        </w:rPr>
        <w:t>zdroj 3</w:t>
      </w:r>
      <w:r>
        <w:t>: velmi důvěryhodný – spíše důvěryhodný – spíše nedůvěryhodný – velmi nedůvěryhodný</w:t>
      </w:r>
    </w:p>
    <w:p w:rsidR="00553B41" w:rsidRDefault="00553B41" w:rsidP="007D2437">
      <w:r w:rsidRPr="00553B41">
        <w:rPr>
          <w:b/>
        </w:rPr>
        <w:t>zdroj 4</w:t>
      </w:r>
      <w:r>
        <w:t>: velmi důvěryhodný – spíše důvěryhodný – spíše nedůvěryhodný – velmi nedůvěryhodný</w:t>
      </w:r>
    </w:p>
    <w:p w:rsidR="00553B41" w:rsidRDefault="00553B41" w:rsidP="007D2437"/>
    <w:p w:rsidR="00553B41" w:rsidRDefault="00553B41" w:rsidP="00EA3EF5">
      <w:pPr>
        <w:pStyle w:val="dekodpov"/>
        <w:ind w:left="0"/>
      </w:pPr>
      <w:r>
        <w:br w:type="page"/>
      </w: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36269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naučil/a</w:t>
      </w:r>
      <w:r w:rsidR="00EE3316">
        <w:t>:</w:t>
      </w:r>
    </w:p>
    <w:p w:rsidR="00C31B60" w:rsidRDefault="00553B41" w:rsidP="00553B41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395ED3A">
                <wp:simplePos x="0" y="0"/>
                <wp:positionH relativeFrom="margin">
                  <wp:align>center</wp:align>
                </wp:positionH>
                <wp:positionV relativeFrom="paragraph">
                  <wp:posOffset>7123430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3163A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60.9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HVSlveAAAACw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3163A">
                        <w:t>Radka Dvořáková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05" w:rsidRDefault="00810505">
      <w:pPr>
        <w:spacing w:after="0" w:line="240" w:lineRule="auto"/>
      </w:pPr>
      <w:r>
        <w:separator/>
      </w:r>
    </w:p>
  </w:endnote>
  <w:endnote w:type="continuationSeparator" w:id="0">
    <w:p w:rsidR="00810505" w:rsidRDefault="0081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05" w:rsidRDefault="00810505">
      <w:pPr>
        <w:spacing w:after="0" w:line="240" w:lineRule="auto"/>
      </w:pPr>
      <w:r>
        <w:separator/>
      </w:r>
    </w:p>
  </w:footnote>
  <w:footnote w:type="continuationSeparator" w:id="0">
    <w:p w:rsidR="00810505" w:rsidRDefault="0081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3.75pt" o:bullet="t">
        <v:imagedata r:id="rId1" o:title="odrazka"/>
      </v:shape>
    </w:pict>
  </w:numPicBullet>
  <w:numPicBullet w:numPicBulletId="1">
    <w:pict>
      <v:shape id="_x0000_i1051" type="#_x0000_t75" style="width:5.25pt;height:3.75pt" o:bullet="t">
        <v:imagedata r:id="rId2" o:title="videoodrazka"/>
      </v:shape>
    </w:pict>
  </w:numPicBullet>
  <w:numPicBullet w:numPicBulletId="2">
    <w:pict>
      <v:shape id="_x0000_i1052" type="#_x0000_t75" style="width:12.75pt;height:12pt" o:bullet="t">
        <v:imagedata r:id="rId3" o:title="videoodrazka"/>
      </v:shape>
    </w:pict>
  </w:numPicBullet>
  <w:numPicBullet w:numPicBulletId="3">
    <w:pict>
      <v:shape id="_x0000_i1053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11A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3934"/>
    <w:multiLevelType w:val="hybridMultilevel"/>
    <w:tmpl w:val="7730084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4A53"/>
    <w:multiLevelType w:val="hybridMultilevel"/>
    <w:tmpl w:val="46467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BE0"/>
    <w:multiLevelType w:val="hybridMultilevel"/>
    <w:tmpl w:val="F28436B4"/>
    <w:lvl w:ilvl="0" w:tplc="BDAE4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1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55CA2"/>
    <w:rsid w:val="00106D77"/>
    <w:rsid w:val="0011432B"/>
    <w:rsid w:val="00194B7F"/>
    <w:rsid w:val="00241D37"/>
    <w:rsid w:val="0027553F"/>
    <w:rsid w:val="002C10F6"/>
    <w:rsid w:val="002D14F9"/>
    <w:rsid w:val="002D5A52"/>
    <w:rsid w:val="00301E59"/>
    <w:rsid w:val="0034765D"/>
    <w:rsid w:val="00362696"/>
    <w:rsid w:val="003A662E"/>
    <w:rsid w:val="003F335F"/>
    <w:rsid w:val="004210B0"/>
    <w:rsid w:val="004236CA"/>
    <w:rsid w:val="004343E9"/>
    <w:rsid w:val="004E721C"/>
    <w:rsid w:val="004F6248"/>
    <w:rsid w:val="00553B41"/>
    <w:rsid w:val="005E2369"/>
    <w:rsid w:val="0061295C"/>
    <w:rsid w:val="0063163A"/>
    <w:rsid w:val="00643389"/>
    <w:rsid w:val="006A2ABC"/>
    <w:rsid w:val="006A2CC6"/>
    <w:rsid w:val="006F0305"/>
    <w:rsid w:val="007155A4"/>
    <w:rsid w:val="007526B8"/>
    <w:rsid w:val="00756B06"/>
    <w:rsid w:val="00777383"/>
    <w:rsid w:val="00797065"/>
    <w:rsid w:val="007D2437"/>
    <w:rsid w:val="007F6A2A"/>
    <w:rsid w:val="00810505"/>
    <w:rsid w:val="008311C7"/>
    <w:rsid w:val="00841CE3"/>
    <w:rsid w:val="008456A5"/>
    <w:rsid w:val="008A2419"/>
    <w:rsid w:val="008C5AEC"/>
    <w:rsid w:val="008D5E73"/>
    <w:rsid w:val="008E339D"/>
    <w:rsid w:val="00905465"/>
    <w:rsid w:val="009B4120"/>
    <w:rsid w:val="009D05FB"/>
    <w:rsid w:val="00A50008"/>
    <w:rsid w:val="00AD1C92"/>
    <w:rsid w:val="00B16A1A"/>
    <w:rsid w:val="00B27779"/>
    <w:rsid w:val="00BC46D4"/>
    <w:rsid w:val="00BE174F"/>
    <w:rsid w:val="00BF4C78"/>
    <w:rsid w:val="00C31B60"/>
    <w:rsid w:val="00C82139"/>
    <w:rsid w:val="00CE28A6"/>
    <w:rsid w:val="00D334AC"/>
    <w:rsid w:val="00D85463"/>
    <w:rsid w:val="00D87665"/>
    <w:rsid w:val="00DB4536"/>
    <w:rsid w:val="00E0332A"/>
    <w:rsid w:val="00E77B64"/>
    <w:rsid w:val="00EA3EF5"/>
    <w:rsid w:val="00EC3D30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74D1A-B764-4097-A3DE-7ED06B2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8388-koronavirus?vsrc=vyhledavani&amp;vsrcid=cov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92-jak-prezit-s-hiv?vsrc=vyhledavani&amp;vsrcid=imun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971-plisne?vsrc=vyhledavani&amp;vsrcid=imuni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CA84-3618-4796-A3E9-FA47795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22</cp:revision>
  <cp:lastPrinted>2021-07-23T08:26:00Z</cp:lastPrinted>
  <dcterms:created xsi:type="dcterms:W3CDTF">2021-08-03T09:29:00Z</dcterms:created>
  <dcterms:modified xsi:type="dcterms:W3CDTF">2022-01-18T09:57:00Z</dcterms:modified>
</cp:coreProperties>
</file>