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7087B" w14:textId="77777777" w:rsidR="00E267D6" w:rsidRDefault="00E267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0D24FB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E267D6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 xml:space="preserve">Holocaust Romů </w:t>
      </w:r>
    </w:p>
    <w:p w14:paraId="2B50AA45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50A0E0EC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s tematikou holocaustu Romů je součástí námětu Druhá světová válka. Hlavním výchozím zdrojem, na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základě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kterého budou žáci z velké části plnit jednotlivé úkoly, představují pořady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Historie.cs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nebo Babylon. Kromě toho budou také samostatně vyhledávat informace. </w:t>
      </w:r>
    </w:p>
    <w:p w14:paraId="46E19EFE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89D4745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24C40978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 lze využít při výuce dějepisu na 2. stupni ZŠ i na střední škole.</w:t>
      </w:r>
    </w:p>
    <w:p w14:paraId="0FAC0D8C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6907C3D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7FFB1BD4" w14:textId="77777777" w:rsidR="00E267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žák samostatně vyhledá informace a porovná, v čem se podobají osudy Romů a Židů</w:t>
      </w:r>
    </w:p>
    <w:p w14:paraId="5F6794E4" w14:textId="77777777" w:rsidR="00E267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žák popíše podmínky v romských táborech a uvede dva nejznámější z nich</w:t>
      </w:r>
    </w:p>
    <w:p w14:paraId="23C7D8DB" w14:textId="77777777" w:rsidR="00E267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žák chronologicky seřadí vybrané události</w:t>
      </w:r>
    </w:p>
    <w:p w14:paraId="44D6FDDC" w14:textId="77777777" w:rsidR="00E267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žák na základě výchozího zdroje popíše, jak Romové vnímají holocaust</w:t>
      </w:r>
    </w:p>
    <w:p w14:paraId="06D5B286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F2E6ABD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42C1A702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RPV ZV: kompetence k učení, kompetence k řešení problémů, kompetence digitální</w:t>
      </w:r>
    </w:p>
    <w:p w14:paraId="1A30C31B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RPV G: kompetence k učení, kompetence k řešení problémů</w:t>
      </w:r>
    </w:p>
    <w:p w14:paraId="5BB9B24E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DFA4FD2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06D5244D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Zařízení s přístupem na internet (ideálně pro každého žáka). </w:t>
      </w:r>
    </w:p>
    <w:p w14:paraId="39DE5EF0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2ECE32C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74D3DB7C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Pokud je to ve vašich časových možnostech, věnujte tomuto tématu 2 vyučovací hodiny. Zvláště, pokud v hodinách déle reflektujete jednotlivé aktivity nebo diskutujete. V případě, že máte k dispozici pouze jednu hodinu, doporučuji vyjmout aktivity č. 2 a 3 (případně č. 7).</w:t>
      </w:r>
    </w:p>
    <w:p w14:paraId="7E980F57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A918101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2B0EDBB5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(5-10 min): Evokační aktivita pro zjištění prekonceptů. Každý žák si promyslí odpověď, poté ji sdílí ve dvojici. Následně můžete dát prostor pro hromadné sdílení.</w:t>
      </w:r>
    </w:p>
    <w:p w14:paraId="740F6825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E1B58E4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(25 min)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Žáci (samostatně či ve skupinkách) vyhledávají informace na internetu. Případně jim připravte výchozí texty. Poté práci zkontrolujte, případně ji doplňte výkladem.</w:t>
      </w:r>
    </w:p>
    <w:p w14:paraId="4A2DE9A3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E68DEA4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(10 min): Žáci reflektují a shrnují to, co se dozvěděli při aktivitě č. 2. Dejte prostor hromadnému sdílení a krátké diskusi.</w:t>
      </w:r>
    </w:p>
    <w:p w14:paraId="78321DE7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(5 min): Žáci na základě informací z videa 1 chronologicky seřadí události.</w:t>
      </w:r>
    </w:p>
    <w:p w14:paraId="35B22F70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(2 min): Žáci odpoví, že mezi tyto tábory patří Lety a Hodonín.</w:t>
      </w:r>
    </w:p>
    <w:p w14:paraId="0FD2B3BB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(10 min): Žáci na základě videa 2 doplní vhodná slova do textu.</w:t>
      </w:r>
    </w:p>
    <w:p w14:paraId="2145D0D2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úkol č. 7.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(5-10 min): Žák na základě videa 3 svými slovy popíše, jak Romové vnímají holocaust. </w:t>
      </w:r>
    </w:p>
    <w:p w14:paraId="0E68D17F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v případě času diskutujte nebo žáky nechte zpracovat osudy jednotlivých romských vězňů</w:t>
      </w:r>
      <w:r>
        <w:br w:type="page"/>
      </w:r>
    </w:p>
    <w:p w14:paraId="6639BA5E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E267D6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849" w:bottom="720" w:left="720" w:header="708" w:footer="708" w:gutter="0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lastRenderedPageBreak/>
        <w:t>Holocaust Romů</w:t>
      </w:r>
    </w:p>
    <w:p w14:paraId="4FAFA20E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FE8E13C" w14:textId="77777777" w:rsidR="00E267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4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Holocaust Romů v protektorátu</w:t>
        </w:r>
      </w:hyperlink>
    </w:p>
    <w:p w14:paraId="44156EB9" w14:textId="77777777" w:rsidR="00E267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5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Protektorátní cikánské tábory</w:t>
        </w:r>
      </w:hyperlink>
    </w:p>
    <w:p w14:paraId="05458454" w14:textId="77777777" w:rsidR="00E267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6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Jak Romové vnímají holocaust</w:t>
        </w:r>
      </w:hyperlink>
    </w:p>
    <w:p w14:paraId="56F24B2D" w14:textId="77777777" w:rsidR="00E267D6" w:rsidRDefault="00E267D6">
      <w:p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83AF430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Napiš, co jsi už slyšel/a o romském holocaustu. </w:t>
      </w:r>
    </w:p>
    <w:p w14:paraId="78B68C0F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280540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Romský a židovský holocaust mají určité historické paralely. Dohledej vybrané informace o Židech a Romech a napiš je do tabulky.</w:t>
      </w:r>
    </w:p>
    <w:tbl>
      <w:tblPr>
        <w:tblStyle w:val="a"/>
        <w:tblW w:w="9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8"/>
        <w:gridCol w:w="3412"/>
        <w:gridCol w:w="3544"/>
      </w:tblGrid>
      <w:tr w:rsidR="00E267D6" w14:paraId="04B787B6" w14:textId="77777777">
        <w:trPr>
          <w:trHeight w:val="518"/>
          <w:jc w:val="center"/>
        </w:trPr>
        <w:tc>
          <w:tcPr>
            <w:tcW w:w="2689" w:type="dxa"/>
            <w:shd w:val="clear" w:color="auto" w:fill="33BEF2"/>
          </w:tcPr>
          <w:p w14:paraId="305E2E02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kategorie</w:t>
            </w:r>
          </w:p>
        </w:tc>
        <w:tc>
          <w:tcPr>
            <w:tcW w:w="3412" w:type="dxa"/>
            <w:shd w:val="clear" w:color="auto" w:fill="33BEF2"/>
          </w:tcPr>
          <w:p w14:paraId="2817E0B0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Židé</w:t>
            </w:r>
          </w:p>
        </w:tc>
        <w:tc>
          <w:tcPr>
            <w:tcW w:w="3544" w:type="dxa"/>
            <w:shd w:val="clear" w:color="auto" w:fill="33BEF2"/>
          </w:tcPr>
          <w:p w14:paraId="3713913C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Romové</w:t>
            </w:r>
          </w:p>
        </w:tc>
      </w:tr>
      <w:tr w:rsidR="00E267D6" w14:paraId="0E27AAE7" w14:textId="77777777">
        <w:trPr>
          <w:trHeight w:val="675"/>
          <w:jc w:val="center"/>
        </w:trPr>
        <w:tc>
          <w:tcPr>
            <w:tcW w:w="2689" w:type="dxa"/>
          </w:tcPr>
          <w:p w14:paraId="0FDE0D96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pravlast</w:t>
            </w:r>
          </w:p>
        </w:tc>
        <w:tc>
          <w:tcPr>
            <w:tcW w:w="3412" w:type="dxa"/>
          </w:tcPr>
          <w:p w14:paraId="54BBFD5F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4AF40319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7DEA84A5" w14:textId="77777777">
        <w:trPr>
          <w:trHeight w:val="675"/>
          <w:jc w:val="center"/>
        </w:trPr>
        <w:tc>
          <w:tcPr>
            <w:tcW w:w="2689" w:type="dxa"/>
          </w:tcPr>
          <w:p w14:paraId="22D42B13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náboženství</w:t>
            </w:r>
          </w:p>
        </w:tc>
        <w:tc>
          <w:tcPr>
            <w:tcW w:w="3412" w:type="dxa"/>
          </w:tcPr>
          <w:p w14:paraId="4085327F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50EF0DA0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1C71CD49" w14:textId="77777777">
        <w:trPr>
          <w:trHeight w:val="675"/>
          <w:jc w:val="center"/>
        </w:trPr>
        <w:tc>
          <w:tcPr>
            <w:tcW w:w="2689" w:type="dxa"/>
          </w:tcPr>
          <w:p w14:paraId="28EF9FC2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způsob života</w:t>
            </w:r>
          </w:p>
        </w:tc>
        <w:tc>
          <w:tcPr>
            <w:tcW w:w="3412" w:type="dxa"/>
          </w:tcPr>
          <w:p w14:paraId="0BD0AC06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5F640DC9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5B29F05C" w14:textId="77777777">
        <w:trPr>
          <w:trHeight w:val="675"/>
          <w:jc w:val="center"/>
        </w:trPr>
        <w:tc>
          <w:tcPr>
            <w:tcW w:w="2689" w:type="dxa"/>
          </w:tcPr>
          <w:p w14:paraId="54DD2742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typické zaměstnání</w:t>
            </w:r>
          </w:p>
        </w:tc>
        <w:tc>
          <w:tcPr>
            <w:tcW w:w="3412" w:type="dxa"/>
          </w:tcPr>
          <w:p w14:paraId="43380297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56C83F1C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0DECA9AA" w14:textId="77777777">
        <w:trPr>
          <w:trHeight w:val="675"/>
          <w:jc w:val="center"/>
        </w:trPr>
        <w:tc>
          <w:tcPr>
            <w:tcW w:w="2689" w:type="dxa"/>
          </w:tcPr>
          <w:p w14:paraId="72F6D56E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typický vzhled, barva kůže</w:t>
            </w:r>
          </w:p>
        </w:tc>
        <w:tc>
          <w:tcPr>
            <w:tcW w:w="3412" w:type="dxa"/>
          </w:tcPr>
          <w:p w14:paraId="0266DF44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3F8FE262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0D9236D5" w14:textId="77777777">
        <w:trPr>
          <w:trHeight w:val="675"/>
          <w:jc w:val="center"/>
        </w:trPr>
        <w:tc>
          <w:tcPr>
            <w:tcW w:w="2689" w:type="dxa"/>
          </w:tcPr>
          <w:p w14:paraId="4B35A3FE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mateřský jazyk</w:t>
            </w:r>
          </w:p>
        </w:tc>
        <w:tc>
          <w:tcPr>
            <w:tcW w:w="3412" w:type="dxa"/>
          </w:tcPr>
          <w:p w14:paraId="63E11AD1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4DCEB212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44F8C741" w14:textId="77777777">
        <w:trPr>
          <w:trHeight w:val="675"/>
          <w:jc w:val="center"/>
        </w:trPr>
        <w:tc>
          <w:tcPr>
            <w:tcW w:w="2689" w:type="dxa"/>
            <w:vAlign w:val="center"/>
          </w:tcPr>
          <w:p w14:paraId="3D4E3822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společenské postavení před 2. sv. v.</w:t>
            </w:r>
          </w:p>
        </w:tc>
        <w:tc>
          <w:tcPr>
            <w:tcW w:w="3412" w:type="dxa"/>
          </w:tcPr>
          <w:p w14:paraId="7CCC5760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4640F4B6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267D6" w14:paraId="1B08E0F5" w14:textId="77777777">
        <w:trPr>
          <w:trHeight w:val="675"/>
          <w:jc w:val="center"/>
        </w:trPr>
        <w:tc>
          <w:tcPr>
            <w:tcW w:w="2689" w:type="dxa"/>
          </w:tcPr>
          <w:p w14:paraId="1700D9FD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pronásledování za 2. sv. v.</w:t>
            </w:r>
          </w:p>
        </w:tc>
        <w:tc>
          <w:tcPr>
            <w:tcW w:w="3412" w:type="dxa"/>
          </w:tcPr>
          <w:p w14:paraId="16B77C6E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544" w:type="dxa"/>
          </w:tcPr>
          <w:p w14:paraId="182D404F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EAACAB4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392F41F8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Na základě úkolu 2 vyhodnoť, co mají Židé a Romové společného. </w:t>
      </w:r>
    </w:p>
    <w:p w14:paraId="6502941E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60" w:right="260"/>
        <w:jc w:val="both"/>
        <w:rPr>
          <w:rFonts w:ascii="Arial" w:eastAsia="Arial" w:hAnsi="Arial" w:cs="Arial"/>
          <w:color w:val="33BEF2"/>
        </w:r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F9389D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Zhlédni video 1 a na základě informací v něm chronologicky seřaď následující opatření namířené proti romské populaci ve 30. a 40. letech. </w:t>
      </w:r>
    </w:p>
    <w:tbl>
      <w:tblPr>
        <w:tblStyle w:val="a0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647"/>
      </w:tblGrid>
      <w:tr w:rsidR="00E267D6" w14:paraId="3629FEB9" w14:textId="77777777">
        <w:trPr>
          <w:trHeight w:val="340"/>
          <w:jc w:val="center"/>
        </w:trPr>
        <w:tc>
          <w:tcPr>
            <w:tcW w:w="1134" w:type="dxa"/>
            <w:shd w:val="clear" w:color="auto" w:fill="33BEF2"/>
          </w:tcPr>
          <w:p w14:paraId="29FDA039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pořadí</w:t>
            </w:r>
          </w:p>
        </w:tc>
        <w:tc>
          <w:tcPr>
            <w:tcW w:w="8647" w:type="dxa"/>
            <w:shd w:val="clear" w:color="auto" w:fill="33BEF2"/>
          </w:tcPr>
          <w:p w14:paraId="01F88599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události</w:t>
            </w:r>
          </w:p>
        </w:tc>
      </w:tr>
      <w:tr w:rsidR="00E267D6" w14:paraId="114B1876" w14:textId="77777777">
        <w:trPr>
          <w:trHeight w:val="20"/>
          <w:jc w:val="center"/>
        </w:trPr>
        <w:tc>
          <w:tcPr>
            <w:tcW w:w="1134" w:type="dxa"/>
          </w:tcPr>
          <w:p w14:paraId="041DC545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647" w:type="dxa"/>
            <w:vAlign w:val="center"/>
          </w:tcPr>
          <w:p w14:paraId="0525AC2E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202122"/>
                <w:highlight w:val="white"/>
              </w:rPr>
              <w:t>říšský Výnos o preventivním potírání zločinnosti, který mezi asociály jmenoval cikány, cikánské míšence a cikánským způsobem kočující osoby, které řádně nepracovaly a prováděly trestnou činnost</w:t>
            </w:r>
          </w:p>
        </w:tc>
      </w:tr>
      <w:tr w:rsidR="00E267D6" w14:paraId="73F7FC18" w14:textId="77777777">
        <w:trPr>
          <w:trHeight w:val="20"/>
          <w:jc w:val="center"/>
        </w:trPr>
        <w:tc>
          <w:tcPr>
            <w:tcW w:w="1134" w:type="dxa"/>
          </w:tcPr>
          <w:p w14:paraId="08F61FBE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647" w:type="dxa"/>
            <w:vAlign w:val="center"/>
          </w:tcPr>
          <w:p w14:paraId="652C6A54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2021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2"/>
                <w:highlight w:val="white"/>
              </w:rPr>
              <w:t>nařízení o trvalém usídlení Romů (zákaz kočování)</w:t>
            </w:r>
          </w:p>
        </w:tc>
      </w:tr>
      <w:tr w:rsidR="00E267D6" w14:paraId="011DC9BE" w14:textId="77777777">
        <w:trPr>
          <w:trHeight w:val="20"/>
          <w:jc w:val="center"/>
        </w:trPr>
        <w:tc>
          <w:tcPr>
            <w:tcW w:w="1134" w:type="dxa"/>
          </w:tcPr>
          <w:p w14:paraId="0B8F0DEC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647" w:type="dxa"/>
            <w:vAlign w:val="center"/>
          </w:tcPr>
          <w:p w14:paraId="0A15CB1D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2021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2"/>
                <w:highlight w:val="white"/>
              </w:rPr>
              <w:t>zřízení kárných pracovní táborů na území protektorátu (v Letech a Hodoníně)</w:t>
            </w:r>
          </w:p>
        </w:tc>
      </w:tr>
      <w:tr w:rsidR="00E267D6" w14:paraId="61C442C0" w14:textId="77777777">
        <w:trPr>
          <w:trHeight w:val="20"/>
          <w:jc w:val="center"/>
        </w:trPr>
        <w:tc>
          <w:tcPr>
            <w:tcW w:w="1134" w:type="dxa"/>
          </w:tcPr>
          <w:p w14:paraId="6ED125F5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647" w:type="dxa"/>
            <w:vAlign w:val="center"/>
          </w:tcPr>
          <w:p w14:paraId="68AA2116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2021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2"/>
                <w:highlight w:val="white"/>
              </w:rPr>
              <w:t>nařízení Heinricha Himmlera o deportaci Romů z Říše do Osvětimi</w:t>
            </w:r>
          </w:p>
        </w:tc>
      </w:tr>
      <w:tr w:rsidR="00E267D6" w14:paraId="28C4C824" w14:textId="77777777">
        <w:trPr>
          <w:trHeight w:val="20"/>
          <w:jc w:val="center"/>
        </w:trPr>
        <w:tc>
          <w:tcPr>
            <w:tcW w:w="1134" w:type="dxa"/>
          </w:tcPr>
          <w:p w14:paraId="41419FF5" w14:textId="77777777" w:rsidR="00E267D6" w:rsidRDefault="00E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647" w:type="dxa"/>
            <w:vAlign w:val="center"/>
          </w:tcPr>
          <w:p w14:paraId="0DA25C8A" w14:textId="77777777" w:rsidR="00E267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2021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2"/>
                <w:highlight w:val="white"/>
              </w:rPr>
              <w:t>proměna kárných táborů na romské sběrné tábory</w:t>
            </w:r>
          </w:p>
        </w:tc>
      </w:tr>
    </w:tbl>
    <w:p w14:paraId="203ED4C9" w14:textId="77777777" w:rsidR="00E267D6" w:rsidRDefault="00E267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75F657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Na území protektorátu Čechy a Morava byly zřízeny dva tábory, kde byly od roku 1942 soustřeďovány výhradně cikánské rodiny. Napiš, kde se nacházely.</w:t>
      </w:r>
    </w:p>
    <w:p w14:paraId="397840D9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5C851F" w14:textId="77777777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Pusť si video 2 o tom, jak to vypadalo v romských táborech. Na základě informací z videa doplň vhodná slova do textu níže. </w:t>
      </w:r>
    </w:p>
    <w:p w14:paraId="596BCA41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84" w:line="36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Podmínky života v romských táborech byly velmi ________________. Kapacita tábora byla brzy ______________________, což s sebou neslo další problémy. Vězni zde museli vykonávat těžkou ______________, včetně žen nebo dětí od _______ let. Pracovali zejména v ______________________. Vězni byli postupně velice vyčerpáni, k jídlu dostávali třeba jen malý bochník chleba na celý den. Postupně se proto šířily i nemoci, protože zde chyběla ___________________________________.</w:t>
      </w:r>
    </w:p>
    <w:p w14:paraId="173B1135" w14:textId="50AB9E99" w:rsidR="00E26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Zhlédni video 3, na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základě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kterého objasni, jak Romové vnímají holocaust. </w:t>
      </w:r>
    </w:p>
    <w:p w14:paraId="500FDFD1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60" w:right="260"/>
        <w:jc w:val="both"/>
        <w:rPr>
          <w:rFonts w:ascii="Arial" w:eastAsia="Arial" w:hAnsi="Arial" w:cs="Arial"/>
          <w:color w:val="33BEF2"/>
        </w:rPr>
        <w:sectPr w:rsidR="00E267D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0A2C4C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E267D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7D520B24" w14:textId="77777777" w:rsidR="00E267D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E267D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82525F" w14:textId="77777777" w:rsidR="00E267D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59EEEBC" wp14:editId="4D399589">
                <wp:simplePos x="0" y="0"/>
                <wp:positionH relativeFrom="column">
                  <wp:posOffset>-101599</wp:posOffset>
                </wp:positionH>
                <wp:positionV relativeFrom="paragraph">
                  <wp:posOffset>2979420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788237038" name="Obdélník 78823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4AD22" w14:textId="3563689F" w:rsidR="00E267D6" w:rsidRDefault="0060472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0D8FA" wp14:editId="3810BC39">
                                  <wp:extent cx="1216025" cy="405130"/>
                                  <wp:effectExtent l="0" t="0" r="3175" b="0"/>
                                  <wp:docPr id="15" name="Obrázek 15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0">
                              <w:rPr>
                                <w:color w:val="000000"/>
                              </w:rPr>
                              <w:t xml:space="preserve"> Autor: L</w:t>
                            </w:r>
                            <w:r>
                              <w:rPr>
                                <w:color w:val="000000"/>
                              </w:rPr>
                              <w:t xml:space="preserve">ucie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>ejšická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02C2BDB5" w14:textId="77777777" w:rsidR="00E267D6" w:rsidRDefault="00E267D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EEEBC" id="Obdélník 788237038" o:spid="_x0000_s1026" style="position:absolute;margin-left:-8pt;margin-top:234.6pt;width:542.1pt;height:81.1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" filled="f" stroked="f">
                <v:textbox inset="2.53958mm,1.2694mm,2.53958mm,1.2694mm">
                  <w:txbxContent>
                    <w:p w14:paraId="2094AD22" w14:textId="3563689F" w:rsidR="00E267D6" w:rsidRDefault="00604726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80D8FA" wp14:editId="3810BC39">
                            <wp:extent cx="1216025" cy="405130"/>
                            <wp:effectExtent l="0" t="0" r="3175" b="0"/>
                            <wp:docPr id="15" name="Obrázek 15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0">
                        <w:rPr>
                          <w:color w:val="000000"/>
                        </w:rPr>
                        <w:t xml:space="preserve"> Autor: L</w:t>
                      </w:r>
                      <w:r>
                        <w:rPr>
                          <w:color w:val="000000"/>
                        </w:rPr>
                        <w:t xml:space="preserve">ucie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</w:rPr>
                        <w:t>ejšická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Creative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Commons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choose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/?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lang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=cs].</w:t>
                      </w:r>
                    </w:p>
                    <w:p w14:paraId="02C2BDB5" w14:textId="77777777" w:rsidR="00E267D6" w:rsidRDefault="00E267D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E267D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CD83C" w14:textId="77777777" w:rsidR="00482DA8" w:rsidRDefault="00482DA8">
      <w:pPr>
        <w:spacing w:after="0" w:line="240" w:lineRule="auto"/>
      </w:pPr>
      <w:r>
        <w:separator/>
      </w:r>
    </w:p>
  </w:endnote>
  <w:endnote w:type="continuationSeparator" w:id="0">
    <w:p w14:paraId="66C4A64D" w14:textId="77777777" w:rsidR="00482DA8" w:rsidRDefault="00482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B485F79-5853-437F-8970-E04D6B194F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10BFE24-8808-47BE-8D71-C5599E9C7ADC}"/>
    <w:embedBold r:id="rId3" w:fontKey="{109FE4E3-9753-4705-B334-650FDA898A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D7D377F-A4D0-49A5-8029-717CDDCDDBF6}"/>
    <w:embedItalic r:id="rId5" w:fontKey="{C7A321B3-502A-49C2-9900-2CBFCCBDCF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9CC07ED-D809-43F7-9786-F6B4B5B67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03CDB" w14:textId="77777777" w:rsidR="00E267D6" w:rsidRDefault="00E267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E267D6" w14:paraId="6C0B550D" w14:textId="77777777">
      <w:tc>
        <w:tcPr>
          <w:tcW w:w="3485" w:type="dxa"/>
        </w:tcPr>
        <w:p w14:paraId="712B6171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28461B9F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49E6813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9CABDC0" w14:textId="77777777" w:rsidR="00E26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8F7299" wp14:editId="452C2C2D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7882370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46C2" w14:textId="77777777" w:rsidR="00E267D6" w:rsidRDefault="00E267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E267D6" w14:paraId="6C9A832A" w14:textId="77777777">
      <w:tc>
        <w:tcPr>
          <w:tcW w:w="3485" w:type="dxa"/>
        </w:tcPr>
        <w:p w14:paraId="4AD54CFA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3F6FE1D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57FA2EE" w14:textId="77777777" w:rsidR="00E267D6" w:rsidRDefault="00E26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EA6C203" w14:textId="77777777" w:rsidR="00E26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302BA8B" wp14:editId="6ABB10FA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7882370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A0E00" w14:textId="77777777" w:rsidR="00482DA8" w:rsidRDefault="00482DA8">
      <w:pPr>
        <w:spacing w:after="0" w:line="240" w:lineRule="auto"/>
      </w:pPr>
      <w:r>
        <w:separator/>
      </w:r>
    </w:p>
  </w:footnote>
  <w:footnote w:type="continuationSeparator" w:id="0">
    <w:p w14:paraId="5F304DB8" w14:textId="77777777" w:rsidR="00482DA8" w:rsidRDefault="00482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70284" w14:textId="77777777" w:rsidR="00E267D6" w:rsidRDefault="00E267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E267D6" w14:paraId="1DFC2D45" w14:textId="77777777">
      <w:trPr>
        <w:trHeight w:val="1278"/>
      </w:trPr>
      <w:tc>
        <w:tcPr>
          <w:tcW w:w="10455" w:type="dxa"/>
        </w:tcPr>
        <w:p w14:paraId="47A848C3" w14:textId="77777777" w:rsidR="00E267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9F518B3" wp14:editId="3AC16012">
                <wp:extent cx="6553200" cy="570016"/>
                <wp:effectExtent l="0" t="0" r="0" b="0"/>
                <wp:docPr id="78823704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16E08" w14:textId="77777777" w:rsidR="00E267D6" w:rsidRDefault="00E267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65B32" w14:textId="77777777" w:rsidR="00E26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AA796F5" wp14:editId="1A572254">
          <wp:extent cx="6553200" cy="1009650"/>
          <wp:effectExtent l="0" t="0" r="0" b="0"/>
          <wp:docPr id="7882370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2F92B" w14:textId="77777777" w:rsidR="00E267D6" w:rsidRDefault="00E267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E267D6" w14:paraId="5ECDD7DF" w14:textId="77777777">
      <w:trPr>
        <w:trHeight w:val="1278"/>
      </w:trPr>
      <w:tc>
        <w:tcPr>
          <w:tcW w:w="10455" w:type="dxa"/>
        </w:tcPr>
        <w:p w14:paraId="6A3DC57A" w14:textId="77777777" w:rsidR="00E267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BCCA485" wp14:editId="14D0380B">
                <wp:extent cx="6553200" cy="570016"/>
                <wp:effectExtent l="0" t="0" r="0" b="0"/>
                <wp:docPr id="78823704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9DF7E33" w14:textId="77777777" w:rsidR="00E267D6" w:rsidRDefault="00E267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41EAF" w14:textId="77777777" w:rsidR="00E26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58746A6" wp14:editId="51AE237F">
          <wp:extent cx="6553200" cy="1009650"/>
          <wp:effectExtent l="0" t="0" r="0" b="0"/>
          <wp:docPr id="7882370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70EE2"/>
    <w:multiLevelType w:val="multilevel"/>
    <w:tmpl w:val="6FEAD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285737"/>
    <w:multiLevelType w:val="multilevel"/>
    <w:tmpl w:val="41E65F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867AB"/>
    <w:multiLevelType w:val="multilevel"/>
    <w:tmpl w:val="B284EAC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B1D5259"/>
    <w:multiLevelType w:val="multilevel"/>
    <w:tmpl w:val="AA3C3F9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834513">
    <w:abstractNumId w:val="3"/>
  </w:num>
  <w:num w:numId="2" w16cid:durableId="789520329">
    <w:abstractNumId w:val="1"/>
  </w:num>
  <w:num w:numId="3" w16cid:durableId="1291788853">
    <w:abstractNumId w:val="0"/>
  </w:num>
  <w:num w:numId="4" w16cid:durableId="437992624">
    <w:abstractNumId w:val="2"/>
  </w:num>
  <w:num w:numId="5" w16cid:durableId="20669470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53138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7D6"/>
    <w:rsid w:val="004577D6"/>
    <w:rsid w:val="00482DA8"/>
    <w:rsid w:val="00604726"/>
    <w:rsid w:val="00E2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79692"/>
  <w15:docId w15:val="{09AF98C2-85E7-405E-9FC7-61C72FE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DF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edu.ceskatelevize.cz/video/7555-jak-romove-vnimaji-holocaust?authStatus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edu.ceskatelevize.cz/video/7554-protektoratni-cikanske-tabory?authStatus=1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4139-holocaust-romu-v-protektoratu?authStatus=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83praDDnO0wtnn/+HjGCiVyGKA==">CgMxLjA4AHIhMWVRSnB6X1o0SUZYVUxiNDdETUFSX1hDdDZOY3ItYXI0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725</Words>
  <Characters>4284</Characters>
  <Application>Microsoft Office Word</Application>
  <DocSecurity>0</DocSecurity>
  <Lines>35</Lines>
  <Paragraphs>9</Paragraphs>
  <ScaleCrop>false</ScaleCrop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2025-03-25T19:46:00Z</dcterms:created>
  <dcterms:modified xsi:type="dcterms:W3CDTF">2025-04-29T09:02:00Z</dcterms:modified>
</cp:coreProperties>
</file>