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77F7AB5B" w:rsidR="007535A4" w:rsidRPr="008E2310" w:rsidRDefault="00113E66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Čtení pro školáky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>
        <w:rPr>
          <w:rFonts w:ascii="Source Sans Pro" w:eastAsia="Source Sans Pro" w:hAnsi="Source Sans Pro" w:cs="Source Sans Pro"/>
          <w:b/>
          <w:lang w:val="cs-CZ"/>
        </w:rPr>
        <w:t>Vinnetou</w:t>
      </w:r>
      <w:r w:rsidR="00792D5D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7479E2">
        <w:rPr>
          <w:rFonts w:ascii="Source Sans Pro" w:eastAsia="Source Sans Pro" w:hAnsi="Source Sans Pro" w:cs="Source Sans Pro"/>
          <w:b/>
          <w:lang w:val="cs-CZ"/>
        </w:rPr>
        <w:t>I</w:t>
      </w:r>
    </w:p>
    <w:p w14:paraId="3F8D74F4" w14:textId="2867358B" w:rsidR="00D77147" w:rsidRPr="007B5D5F" w:rsidRDefault="00113E66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Karel May patří k autorům, jehož knihy jsou čteny už po dlouhá desetiletí. Popularitě </w:t>
      </w:r>
      <w:proofErr w:type="spellStart"/>
      <w:r>
        <w:rPr>
          <w:lang w:val="cs-CZ"/>
        </w:rPr>
        <w:t>mayovek</w:t>
      </w:r>
      <w:proofErr w:type="spellEnd"/>
      <w:r>
        <w:rPr>
          <w:lang w:val="cs-CZ"/>
        </w:rPr>
        <w:t xml:space="preserve">, jak bývají autorovy knihy souhrnně označovány, hodně napomohla i série filmů natočených podle jeho děl. </w:t>
      </w:r>
      <w:r w:rsidR="00915F67">
        <w:rPr>
          <w:lang w:val="cs-CZ"/>
        </w:rPr>
        <w:t xml:space="preserve">Podívejte se na video a </w:t>
      </w:r>
      <w:r w:rsidR="007479E2">
        <w:rPr>
          <w:lang w:val="cs-CZ"/>
        </w:rPr>
        <w:t>vžijte se do role Karla Maye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4E99C108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792D5D" w:rsidRPr="00792D5D">
                <w:rPr>
                  <w:rStyle w:val="Hypertextovodkaz"/>
                  <w:lang w:val="cs-CZ"/>
                </w:rPr>
                <w:t>Karel May: Vinnetou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7E00">
        <w:trPr>
          <w:trHeight w:val="109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D7FCB66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7479E2" w:rsidRPr="007479E2">
              <w:rPr>
                <w:bCs/>
                <w:lang w:val="cs-CZ"/>
              </w:rPr>
              <w:t>V</w:t>
            </w:r>
            <w:r w:rsidR="007479E2">
              <w:rPr>
                <w:bCs/>
                <w:lang w:val="cs-CZ"/>
              </w:rPr>
              <w:t xml:space="preserve">žijte se do role autora knihy a napište pokračování příběhu, který čte ve videu Jiří Macháček. </w:t>
            </w:r>
            <w:r w:rsidR="00D148AE">
              <w:rPr>
                <w:bCs/>
                <w:lang w:val="cs-CZ"/>
              </w:rPr>
              <w:t>Dopište příběh tak, aby končil</w:t>
            </w:r>
            <w:r w:rsidR="007479E2">
              <w:rPr>
                <w:bCs/>
                <w:lang w:val="cs-CZ"/>
              </w:rPr>
              <w:t> situac</w:t>
            </w:r>
            <w:r w:rsidR="00D148AE">
              <w:rPr>
                <w:bCs/>
                <w:lang w:val="cs-CZ"/>
              </w:rPr>
              <w:t>í</w:t>
            </w:r>
            <w:r w:rsidR="007479E2">
              <w:rPr>
                <w:bCs/>
                <w:lang w:val="cs-CZ"/>
              </w:rPr>
              <w:t xml:space="preserve"> na obrázku.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78CFEDEB" w:rsidR="00BB74A4" w:rsidRDefault="00BB74A4" w:rsidP="00005684">
            <w:pPr>
              <w:rPr>
                <w:bCs/>
                <w:lang w:val="cs-CZ"/>
              </w:rPr>
            </w:pPr>
          </w:p>
          <w:p w14:paraId="5BE740C3" w14:textId="51AC645C" w:rsidR="0033139D" w:rsidRDefault="0033139D" w:rsidP="00005684">
            <w:pPr>
              <w:rPr>
                <w:bCs/>
                <w:lang w:val="cs-CZ"/>
              </w:rPr>
            </w:pPr>
          </w:p>
          <w:p w14:paraId="5D93105C" w14:textId="77777777" w:rsidR="0033139D" w:rsidRDefault="0033139D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513469C1" w14:textId="397FD084" w:rsidR="002013E0" w:rsidRDefault="002013E0" w:rsidP="00550DA1">
            <w:pPr>
              <w:rPr>
                <w:bCs/>
                <w:lang w:val="cs-CZ"/>
              </w:rPr>
            </w:pPr>
          </w:p>
          <w:p w14:paraId="776F1D55" w14:textId="7CC54DB8" w:rsidR="000011C1" w:rsidRDefault="000011C1" w:rsidP="00550DA1">
            <w:pPr>
              <w:rPr>
                <w:bCs/>
                <w:lang w:val="cs-CZ"/>
              </w:rPr>
            </w:pPr>
          </w:p>
          <w:p w14:paraId="3843982F" w14:textId="77777777" w:rsidR="000011C1" w:rsidRDefault="000011C1" w:rsidP="00550DA1">
            <w:pPr>
              <w:rPr>
                <w:bCs/>
                <w:lang w:val="cs-CZ"/>
              </w:rPr>
            </w:pPr>
          </w:p>
          <w:p w14:paraId="799789AB" w14:textId="0811DF63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3279DBE7" w:rsidR="002013E0" w:rsidRDefault="002013E0" w:rsidP="00550DA1">
            <w:pPr>
              <w:rPr>
                <w:bCs/>
                <w:lang w:val="cs-CZ"/>
              </w:rPr>
            </w:pPr>
          </w:p>
          <w:p w14:paraId="07F60CC1" w14:textId="055407CE" w:rsidR="00941AA1" w:rsidRDefault="00941AA1" w:rsidP="00550DA1">
            <w:pPr>
              <w:rPr>
                <w:bCs/>
                <w:lang w:val="cs-CZ"/>
              </w:rPr>
            </w:pPr>
          </w:p>
          <w:p w14:paraId="03BC2C74" w14:textId="6501FD9C" w:rsidR="00941AA1" w:rsidRDefault="00941AA1" w:rsidP="00550DA1">
            <w:pPr>
              <w:rPr>
                <w:bCs/>
                <w:lang w:val="cs-CZ"/>
              </w:rPr>
            </w:pPr>
          </w:p>
          <w:p w14:paraId="186B2E9A" w14:textId="2CE829E7" w:rsidR="00941AA1" w:rsidRDefault="00941AA1" w:rsidP="00550DA1">
            <w:pPr>
              <w:rPr>
                <w:bCs/>
                <w:lang w:val="cs-CZ"/>
              </w:rPr>
            </w:pPr>
          </w:p>
          <w:p w14:paraId="619C3FC2" w14:textId="763B5CEA" w:rsidR="00941AA1" w:rsidRDefault="00941AA1" w:rsidP="00550DA1">
            <w:pPr>
              <w:rPr>
                <w:bCs/>
                <w:lang w:val="cs-CZ"/>
              </w:rPr>
            </w:pPr>
          </w:p>
          <w:p w14:paraId="5E688347" w14:textId="77777777" w:rsidR="00941AA1" w:rsidRDefault="00941AA1" w:rsidP="00550DA1">
            <w:pPr>
              <w:rPr>
                <w:bCs/>
                <w:lang w:val="cs-CZ"/>
              </w:rPr>
            </w:pPr>
          </w:p>
          <w:p w14:paraId="699D5D8C" w14:textId="77777777" w:rsidR="00941AA1" w:rsidRDefault="00941AA1" w:rsidP="00550DA1">
            <w:pPr>
              <w:rPr>
                <w:bCs/>
                <w:lang w:val="cs-CZ"/>
              </w:rPr>
            </w:pPr>
          </w:p>
          <w:p w14:paraId="3F3FBCF3" w14:textId="4985CBCC" w:rsidR="002013E0" w:rsidRDefault="00941AA1" w:rsidP="00550DA1">
            <w:pPr>
              <w:rPr>
                <w:bCs/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64EBFABA" wp14:editId="4BFE9E4A">
                  <wp:extent cx="5022000" cy="2880000"/>
                  <wp:effectExtent l="0" t="0" r="762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647FC" w14:textId="61FF560C" w:rsidR="00545D19" w:rsidRPr="00941AA1" w:rsidRDefault="00941AA1" w:rsidP="00550DA1">
            <w:pPr>
              <w:rPr>
                <w:bCs/>
                <w:i/>
                <w:iCs/>
                <w:sz w:val="16"/>
                <w:szCs w:val="16"/>
                <w:lang w:val="cs-CZ"/>
              </w:rPr>
            </w:pPr>
            <w:r w:rsidRPr="00941AA1">
              <w:rPr>
                <w:bCs/>
                <w:i/>
                <w:iCs/>
                <w:sz w:val="16"/>
                <w:szCs w:val="16"/>
                <w:lang w:val="cs-CZ"/>
              </w:rPr>
              <w:t>(www.pinterest.com)</w:t>
            </w:r>
          </w:p>
          <w:p w14:paraId="40F2443E" w14:textId="3D156561" w:rsidR="002013E0" w:rsidRPr="007D0CC4" w:rsidRDefault="007D0CC4" w:rsidP="00550DA1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lastRenderedPageBreak/>
              <w:t>Přečtěte si ukázku z knihy Vinnetou a řešte následující úlohy.</w:t>
            </w:r>
          </w:p>
          <w:p w14:paraId="501D4E26" w14:textId="30F88E46" w:rsidR="002013E0" w:rsidRDefault="007D0CC4" w:rsidP="00550DA1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F7D75" wp14:editId="27B808C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101600</wp:posOffset>
                      </wp:positionV>
                      <wp:extent cx="6103620" cy="3657600"/>
                      <wp:effectExtent l="0" t="0" r="11430" b="1905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362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C64410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Také mladý Apač se sklonil k medvědu a chvíli prohlížel jeho rány. Potom se vztyčil a položil mi otázku; bylo to poprvé, co na </w:t>
                                  </w:r>
                                  <w:proofErr w:type="gramStart"/>
                                  <w:r w:rsidRPr="007D0CC4">
                                    <w:rPr>
                                      <w:lang w:val="cs-CZ"/>
                                    </w:rPr>
                                    <w:t>mne</w:t>
                                  </w:r>
                                  <w:proofErr w:type="gramEnd"/>
                                  <w:r w:rsidRPr="007D0CC4">
                                    <w:rPr>
                                      <w:lang w:val="cs-CZ"/>
                                    </w:rPr>
                                    <w:t xml:space="preserve"> promluvil. </w:t>
                                  </w:r>
                                </w:p>
                                <w:p w14:paraId="71731921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„Kdo zaútočil na medvěda nožem?“ zeptal se čistou angličtinou. </w:t>
                                  </w:r>
                                </w:p>
                                <w:p w14:paraId="4D617FAB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„Já,“ odpověděl jsem rozpačitě. </w:t>
                                  </w:r>
                                </w:p>
                                <w:p w14:paraId="2DCA2003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>„Proč mladá bledá tvář nevystřelila z pušky?“</w:t>
                                  </w:r>
                                </w:p>
                                <w:p w14:paraId="076641A8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„Neměl jsem žádnou.“ </w:t>
                                  </w:r>
                                </w:p>
                                <w:p w14:paraId="659C1C8C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„Vidím jich zde několik,“ řekl Vinnetou s klidným gestem. </w:t>
                                  </w:r>
                                </w:p>
                                <w:p w14:paraId="6D8B669F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„To jsou zbraně mužů, kteří první narazili na medvěda,“ vysvětlil jsem. </w:t>
                                  </w:r>
                                </w:p>
                                <w:p w14:paraId="7258787F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„Uff!“ řekl Vinnetou tlumeně. „Veverky a smraďoši prchají na větve stromů, setkají-li se s nepřítelem. Ale muž má bojovat s nebezpečím! Odvaha bojovníka může přemoci i nejsilnější zvíře. Mladá bledá tvář ukázala, že má odvahu. Proč jej tedy nazývají </w:t>
                                  </w:r>
                                  <w:proofErr w:type="spellStart"/>
                                  <w:r w:rsidRPr="007D0CC4">
                                    <w:rPr>
                                      <w:lang w:val="cs-CZ"/>
                                    </w:rPr>
                                    <w:t>greenhornem</w:t>
                                  </w:r>
                                  <w:proofErr w:type="spellEnd"/>
                                  <w:r w:rsidRPr="007D0CC4">
                                    <w:rPr>
                                      <w:lang w:val="cs-CZ"/>
                                    </w:rPr>
                                    <w:t xml:space="preserve">?“ </w:t>
                                  </w:r>
                                </w:p>
                                <w:p w14:paraId="558DEBB3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„Jsem totiž na Západě nováček, a v prérii vlastně pár týdnů.“ </w:t>
                                  </w:r>
                                </w:p>
                                <w:p w14:paraId="27AC8B8D" w14:textId="77777777" w:rsidR="007D0CC4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„Bledé tváře jsou zvláštní lidé. Dávají potupné jméno </w:t>
                                  </w:r>
                                  <w:proofErr w:type="spellStart"/>
                                  <w:r w:rsidRPr="007D0CC4">
                                    <w:rPr>
                                      <w:lang w:val="cs-CZ"/>
                                    </w:rPr>
                                    <w:t>greenhorn</w:t>
                                  </w:r>
                                  <w:proofErr w:type="spellEnd"/>
                                  <w:r w:rsidRPr="007D0CC4">
                                    <w:rPr>
                                      <w:lang w:val="cs-CZ"/>
                                    </w:rPr>
                                    <w:t xml:space="preserve"> muži, který se odvážil s pouhým nožem na šedého medvěda; avšak ti, co ze strachu před nebezpečím se vyšplhali na větve stromů, se považují za zkušené lovce. Rudí mužové jsou spravedlivější. Oni nikdy nenazvou odvážného zbabělcem a zbabělce odvážným bojovníkem.“ </w:t>
                                  </w:r>
                                </w:p>
                                <w:p w14:paraId="1EC335C8" w14:textId="3DD0EF77" w:rsidR="00941AA1" w:rsidRDefault="007D0CC4" w:rsidP="007D0CC4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  <w:r w:rsidRPr="007D0CC4">
                                    <w:rPr>
                                      <w:lang w:val="cs-CZ"/>
                                    </w:rPr>
                                    <w:t xml:space="preserve">„Můj syn Vinnetou mluvil správně,“ přisvědčil starší Indián. „Tato mladá bledá tvář není </w:t>
                                  </w:r>
                                  <w:proofErr w:type="spellStart"/>
                                  <w:r w:rsidRPr="007D0CC4">
                                    <w:rPr>
                                      <w:lang w:val="cs-CZ"/>
                                    </w:rPr>
                                    <w:t>greenhorn</w:t>
                                  </w:r>
                                  <w:proofErr w:type="spellEnd"/>
                                  <w:r w:rsidRPr="007D0CC4">
                                    <w:rPr>
                                      <w:lang w:val="cs-CZ"/>
                                    </w:rPr>
                                    <w:t>, protože ten, kdo skolí nožem šedého medvěda, má právo se nazývat zkušeným bojovníkem! Měl by uslyšet projevy vděčnosti od těch, které zachránil svou statečností, a ne nadávky a zlá slova. Vyjděme však na prérii, abychom uviděli, proč přišly bílé tváře do této krajiny.“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F7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margin-left:1.75pt;margin-top:8pt;width:480.6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" fillcolor="white [3201]" strokeweight=".5pt">
                      <v:textbox>
                        <w:txbxContent>
                          <w:p w14:paraId="56C64410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Také mladý Apač se sklonil k medvědu a chvíli prohlížel jeho rány. Potom se vztyčil a položil mi otázku; bylo to poprvé, co na </w:t>
                            </w:r>
                            <w:proofErr w:type="gramStart"/>
                            <w:r w:rsidRPr="007D0CC4">
                              <w:rPr>
                                <w:lang w:val="cs-CZ"/>
                              </w:rPr>
                              <w:t>mne</w:t>
                            </w:r>
                            <w:proofErr w:type="gramEnd"/>
                            <w:r w:rsidRPr="007D0CC4">
                              <w:rPr>
                                <w:lang w:val="cs-CZ"/>
                              </w:rPr>
                              <w:t xml:space="preserve"> promluvil. </w:t>
                            </w:r>
                          </w:p>
                          <w:p w14:paraId="71731921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„Kdo zaútočil na medvěda nožem?“ zeptal se čistou angličtinou. </w:t>
                            </w:r>
                          </w:p>
                          <w:p w14:paraId="4D617FAB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„Já,“ odpověděl jsem rozpačitě. </w:t>
                            </w:r>
                          </w:p>
                          <w:p w14:paraId="2DCA2003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>„Proč mladá bledá tvář nevystřelila z pušky?“</w:t>
                            </w:r>
                          </w:p>
                          <w:p w14:paraId="076641A8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„Neměl jsem žádnou.“ </w:t>
                            </w:r>
                          </w:p>
                          <w:p w14:paraId="659C1C8C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„Vidím jich zde několik,“ řekl Vinnetou s klidným gestem. </w:t>
                            </w:r>
                          </w:p>
                          <w:p w14:paraId="6D8B669F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„To jsou zbraně mužů, kteří první narazili na medvěda,“ vysvětlil jsem. </w:t>
                            </w:r>
                          </w:p>
                          <w:p w14:paraId="7258787F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„Uff!“ řekl Vinnetou tlumeně. „Veverky a smraďoši prchají na větve stromů, setkají-li se s nepřítelem. Ale muž má bojovat s nebezpečím! Odvaha bojovníka může přemoci i nejsilnější zvíře. Mladá bledá tvář ukázala, že má odvahu. Proč jej tedy nazývají </w:t>
                            </w:r>
                            <w:proofErr w:type="spellStart"/>
                            <w:r w:rsidRPr="007D0CC4">
                              <w:rPr>
                                <w:lang w:val="cs-CZ"/>
                              </w:rPr>
                              <w:t>greenhornem</w:t>
                            </w:r>
                            <w:proofErr w:type="spellEnd"/>
                            <w:r w:rsidRPr="007D0CC4">
                              <w:rPr>
                                <w:lang w:val="cs-CZ"/>
                              </w:rPr>
                              <w:t xml:space="preserve">?“ </w:t>
                            </w:r>
                          </w:p>
                          <w:p w14:paraId="558DEBB3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„Jsem totiž na Západě nováček, a v prérii vlastně pár týdnů.“ </w:t>
                            </w:r>
                          </w:p>
                          <w:p w14:paraId="27AC8B8D" w14:textId="77777777" w:rsidR="007D0CC4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„Bledé tváře jsou zvláštní lidé. Dávají potupné jméno </w:t>
                            </w:r>
                            <w:proofErr w:type="spellStart"/>
                            <w:r w:rsidRPr="007D0CC4">
                              <w:rPr>
                                <w:lang w:val="cs-CZ"/>
                              </w:rPr>
                              <w:t>greenhorn</w:t>
                            </w:r>
                            <w:proofErr w:type="spellEnd"/>
                            <w:r w:rsidRPr="007D0CC4">
                              <w:rPr>
                                <w:lang w:val="cs-CZ"/>
                              </w:rPr>
                              <w:t xml:space="preserve"> muži, který se odvážil s pouhým nožem na šedého medvěda; avšak ti, co ze strachu před nebezpečím se vyšplhali na větve stromů, se považují za zkušené lovce. Rudí mužové jsou spravedlivější. Oni nikdy nenazvou odvážného zbabělcem a zbabělce odvážným bojovníkem.“ </w:t>
                            </w:r>
                          </w:p>
                          <w:p w14:paraId="1EC335C8" w14:textId="3DD0EF77" w:rsidR="00941AA1" w:rsidRDefault="007D0CC4" w:rsidP="007D0CC4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  <w:r w:rsidRPr="007D0CC4">
                              <w:rPr>
                                <w:lang w:val="cs-CZ"/>
                              </w:rPr>
                              <w:t xml:space="preserve">„Můj syn Vinnetou mluvil správně,“ přisvědčil starší Indián. „Tato mladá bledá tvář není </w:t>
                            </w:r>
                            <w:proofErr w:type="spellStart"/>
                            <w:r w:rsidRPr="007D0CC4">
                              <w:rPr>
                                <w:lang w:val="cs-CZ"/>
                              </w:rPr>
                              <w:t>greenhorn</w:t>
                            </w:r>
                            <w:proofErr w:type="spellEnd"/>
                            <w:r w:rsidRPr="007D0CC4">
                              <w:rPr>
                                <w:lang w:val="cs-CZ"/>
                              </w:rPr>
                              <w:t>, protože ten, kdo skolí nožem šedého medvěda, má právo se nazývat zkušeným bojovníkem! Měl by uslyšet projevy vděčnosti od těch, které zachránil svou statečností, a ne nadávky a zlá slova. Vyjděme však na prérii, abychom uviděli, proč přišly bílé tváře do této krajiny.“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0383E4" w14:textId="0AF9ECA8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00B0DE85" w14:textId="77777777" w:rsidR="00BD6ACB" w:rsidRDefault="00BD6ACB" w:rsidP="00545D19">
            <w:pPr>
              <w:rPr>
                <w:lang w:val="cs-CZ"/>
              </w:rPr>
            </w:pPr>
          </w:p>
          <w:p w14:paraId="0F793F5F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1CD664E9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16397295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148AF4B7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3328E252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2424956A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44FE9E95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39C1310C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2679AB18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7E832FFB" w14:textId="4C9A2B8F" w:rsidR="007D0CC4" w:rsidRDefault="007D0CC4" w:rsidP="007D0CC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>
              <w:rPr>
                <w:bCs/>
                <w:lang w:val="cs-CZ"/>
              </w:rPr>
              <w:t xml:space="preserve">Vysvětlete význam slova </w:t>
            </w:r>
            <w:proofErr w:type="spellStart"/>
            <w:r w:rsidRPr="007D0CC4">
              <w:rPr>
                <w:bCs/>
                <w:i/>
                <w:iCs/>
                <w:lang w:val="cs-CZ"/>
              </w:rPr>
              <w:t>greenhorn</w:t>
            </w:r>
            <w:proofErr w:type="spellEnd"/>
            <w:r>
              <w:rPr>
                <w:bCs/>
                <w:lang w:val="cs-CZ"/>
              </w:rPr>
              <w:t>.</w:t>
            </w:r>
          </w:p>
          <w:p w14:paraId="5185D9AD" w14:textId="16FC9BB1" w:rsidR="007D0CC4" w:rsidRDefault="007D0CC4" w:rsidP="007D0CC4">
            <w:pPr>
              <w:rPr>
                <w:bCs/>
                <w:lang w:val="cs-CZ"/>
              </w:rPr>
            </w:pPr>
          </w:p>
          <w:p w14:paraId="73ED809B" w14:textId="6D4C7633" w:rsidR="007D0CC4" w:rsidRDefault="007D0CC4" w:rsidP="007D0CC4">
            <w:pPr>
              <w:rPr>
                <w:bCs/>
                <w:lang w:val="cs-CZ"/>
              </w:rPr>
            </w:pPr>
          </w:p>
          <w:p w14:paraId="295F6908" w14:textId="4C4D1DF7" w:rsidR="00321143" w:rsidRDefault="00321143" w:rsidP="007D0CC4">
            <w:pPr>
              <w:rPr>
                <w:bCs/>
                <w:lang w:val="cs-CZ"/>
              </w:rPr>
            </w:pPr>
          </w:p>
          <w:p w14:paraId="45836033" w14:textId="5C0E6BB4" w:rsidR="00321143" w:rsidRDefault="00321143" w:rsidP="007D0CC4">
            <w:pPr>
              <w:rPr>
                <w:bCs/>
                <w:lang w:val="cs-CZ"/>
              </w:rPr>
            </w:pPr>
          </w:p>
          <w:p w14:paraId="3046B6CD" w14:textId="77777777" w:rsidR="00321143" w:rsidRDefault="00321143" w:rsidP="007D0CC4">
            <w:pPr>
              <w:rPr>
                <w:bCs/>
                <w:lang w:val="cs-CZ"/>
              </w:rPr>
            </w:pPr>
          </w:p>
          <w:p w14:paraId="34CDC61D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3E3DA632" w14:textId="445ACC8E" w:rsidR="007D0CC4" w:rsidRDefault="007D0CC4" w:rsidP="007D0CC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>Odhadněte, jaká situace předcházela ukázce.</w:t>
            </w:r>
          </w:p>
          <w:p w14:paraId="6A663A5A" w14:textId="6ED97592" w:rsidR="007D0CC4" w:rsidRDefault="007D0CC4" w:rsidP="007D0CC4">
            <w:pPr>
              <w:rPr>
                <w:bCs/>
                <w:lang w:val="cs-CZ"/>
              </w:rPr>
            </w:pPr>
          </w:p>
          <w:p w14:paraId="27804AF1" w14:textId="23DFAB38" w:rsidR="007D0CC4" w:rsidRDefault="007D0CC4" w:rsidP="007D0CC4">
            <w:pPr>
              <w:rPr>
                <w:lang w:val="cs-CZ"/>
              </w:rPr>
            </w:pPr>
          </w:p>
          <w:p w14:paraId="56B84787" w14:textId="769CEB1E" w:rsidR="00321143" w:rsidRDefault="00321143" w:rsidP="007D0CC4">
            <w:pPr>
              <w:rPr>
                <w:lang w:val="cs-CZ"/>
              </w:rPr>
            </w:pPr>
          </w:p>
          <w:p w14:paraId="7CF4DF5F" w14:textId="592A3AEB" w:rsidR="00321143" w:rsidRDefault="00321143" w:rsidP="007D0CC4">
            <w:pPr>
              <w:rPr>
                <w:lang w:val="cs-CZ"/>
              </w:rPr>
            </w:pPr>
          </w:p>
          <w:p w14:paraId="44232981" w14:textId="13FC156E" w:rsidR="00321143" w:rsidRDefault="00321143" w:rsidP="007D0CC4">
            <w:pPr>
              <w:rPr>
                <w:lang w:val="cs-CZ"/>
              </w:rPr>
            </w:pPr>
          </w:p>
          <w:p w14:paraId="48CECF16" w14:textId="40EB6CB0" w:rsidR="00321143" w:rsidRDefault="00321143" w:rsidP="007D0CC4">
            <w:pPr>
              <w:rPr>
                <w:lang w:val="cs-CZ"/>
              </w:rPr>
            </w:pPr>
          </w:p>
          <w:p w14:paraId="22B572C8" w14:textId="26012A24" w:rsidR="00321143" w:rsidRDefault="00321143" w:rsidP="007D0CC4">
            <w:pPr>
              <w:rPr>
                <w:lang w:val="cs-CZ"/>
              </w:rPr>
            </w:pPr>
          </w:p>
          <w:p w14:paraId="15BA657F" w14:textId="2AD47861" w:rsidR="00321143" w:rsidRDefault="00321143" w:rsidP="007D0CC4">
            <w:pPr>
              <w:rPr>
                <w:lang w:val="cs-CZ"/>
              </w:rPr>
            </w:pPr>
          </w:p>
          <w:p w14:paraId="341AE067" w14:textId="061FADFB" w:rsidR="00321143" w:rsidRDefault="00321143" w:rsidP="007D0CC4">
            <w:pPr>
              <w:rPr>
                <w:lang w:val="cs-CZ"/>
              </w:rPr>
            </w:pPr>
          </w:p>
          <w:p w14:paraId="08623281" w14:textId="77777777" w:rsidR="00321143" w:rsidRPr="007D0CC4" w:rsidRDefault="00321143" w:rsidP="007D0CC4">
            <w:pPr>
              <w:rPr>
                <w:lang w:val="cs-CZ"/>
              </w:rPr>
            </w:pPr>
          </w:p>
          <w:p w14:paraId="339E58B7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08F98682" w14:textId="7758224D" w:rsidR="007D0CC4" w:rsidRPr="007D0CC4" w:rsidRDefault="007D0CC4" w:rsidP="007D0CC4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 xml:space="preserve">Vysvětlete, </w:t>
            </w:r>
            <w:r w:rsidR="00D148AE">
              <w:rPr>
                <w:bCs/>
                <w:lang w:val="cs-CZ"/>
              </w:rPr>
              <w:t>jaké pocity</w:t>
            </w:r>
            <w:r>
              <w:rPr>
                <w:bCs/>
                <w:lang w:val="cs-CZ"/>
              </w:rPr>
              <w:t xml:space="preserve"> vyjadřuje Vinnetouův výrok </w:t>
            </w:r>
            <w:r w:rsidRPr="007D0CC4">
              <w:rPr>
                <w:bCs/>
                <w:i/>
                <w:iCs/>
                <w:lang w:val="cs-CZ"/>
              </w:rPr>
              <w:t>Uff!</w:t>
            </w:r>
            <w:r>
              <w:rPr>
                <w:bCs/>
                <w:lang w:val="cs-CZ"/>
              </w:rPr>
              <w:t xml:space="preserve"> </w:t>
            </w:r>
          </w:p>
          <w:p w14:paraId="7B8A4B4A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1567AD92" w14:textId="77777777" w:rsidR="007D0CC4" w:rsidRPr="007D0CC4" w:rsidRDefault="007D0CC4" w:rsidP="007D0CC4">
            <w:pPr>
              <w:rPr>
                <w:lang w:val="cs-CZ"/>
              </w:rPr>
            </w:pPr>
          </w:p>
          <w:p w14:paraId="5A58977A" w14:textId="3A383ACE" w:rsidR="007D0CC4" w:rsidRDefault="007D0CC4" w:rsidP="007D0CC4">
            <w:pPr>
              <w:ind w:firstLine="720"/>
              <w:rPr>
                <w:lang w:val="cs-CZ"/>
              </w:rPr>
            </w:pPr>
          </w:p>
          <w:p w14:paraId="1A34D6AB" w14:textId="77777777" w:rsidR="00321143" w:rsidRDefault="00321143" w:rsidP="007D0CC4">
            <w:pPr>
              <w:ind w:firstLine="720"/>
              <w:rPr>
                <w:lang w:val="cs-CZ"/>
              </w:rPr>
            </w:pPr>
          </w:p>
          <w:p w14:paraId="188E307F" w14:textId="77777777" w:rsidR="007D0CC4" w:rsidRDefault="007D0CC4" w:rsidP="007D0CC4">
            <w:pPr>
              <w:ind w:firstLine="720"/>
              <w:rPr>
                <w:lang w:val="cs-CZ"/>
              </w:rPr>
            </w:pPr>
          </w:p>
          <w:p w14:paraId="3BDA3F35" w14:textId="77777777" w:rsidR="007D0CC4" w:rsidRDefault="007D0CC4" w:rsidP="007D0CC4">
            <w:pPr>
              <w:ind w:firstLine="720"/>
              <w:rPr>
                <w:lang w:val="cs-CZ"/>
              </w:rPr>
            </w:pPr>
          </w:p>
          <w:p w14:paraId="28E091E8" w14:textId="77777777" w:rsidR="007D0CC4" w:rsidRDefault="007D0CC4" w:rsidP="007D0CC4">
            <w:pPr>
              <w:ind w:firstLine="720"/>
              <w:rPr>
                <w:lang w:val="cs-CZ"/>
              </w:rPr>
            </w:pPr>
          </w:p>
          <w:p w14:paraId="43E60F06" w14:textId="3EB7B67C" w:rsidR="007D0CC4" w:rsidRPr="007D0CC4" w:rsidRDefault="007D0CC4" w:rsidP="007D0CC4">
            <w:pPr>
              <w:ind w:firstLine="720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50ED0719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113E66">
            <w:rPr>
              <w:b/>
              <w:lang w:val="cs-CZ"/>
            </w:rPr>
            <w:t>Čtení pro školáky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350802DE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3532C">
            <w:rPr>
              <w:color w:val="666666"/>
              <w:sz w:val="20"/>
              <w:szCs w:val="20"/>
              <w:u w:val="single"/>
              <w:lang w:val="cs-CZ"/>
            </w:rPr>
            <w:t>1. a 2.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11C1"/>
    <w:rsid w:val="00005684"/>
    <w:rsid w:val="00007B92"/>
    <w:rsid w:val="0002445A"/>
    <w:rsid w:val="00097E7E"/>
    <w:rsid w:val="000B2774"/>
    <w:rsid w:val="000D70EA"/>
    <w:rsid w:val="0010760F"/>
    <w:rsid w:val="00111367"/>
    <w:rsid w:val="00113E66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D405E"/>
    <w:rsid w:val="002F228F"/>
    <w:rsid w:val="00301147"/>
    <w:rsid w:val="00315C8E"/>
    <w:rsid w:val="00317EA8"/>
    <w:rsid w:val="00321143"/>
    <w:rsid w:val="0033139D"/>
    <w:rsid w:val="00347E00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479E2"/>
    <w:rsid w:val="0075098D"/>
    <w:rsid w:val="007535A4"/>
    <w:rsid w:val="007624A4"/>
    <w:rsid w:val="00786107"/>
    <w:rsid w:val="00792D5D"/>
    <w:rsid w:val="007B5D5F"/>
    <w:rsid w:val="007C1D81"/>
    <w:rsid w:val="007D0CC4"/>
    <w:rsid w:val="00817D13"/>
    <w:rsid w:val="0084431A"/>
    <w:rsid w:val="00894BE3"/>
    <w:rsid w:val="008B0738"/>
    <w:rsid w:val="008B6CA6"/>
    <w:rsid w:val="008C409F"/>
    <w:rsid w:val="008E2310"/>
    <w:rsid w:val="00915F67"/>
    <w:rsid w:val="009267FB"/>
    <w:rsid w:val="00930A20"/>
    <w:rsid w:val="009340B5"/>
    <w:rsid w:val="00941AA1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148AE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3532C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68-karel-may-vinnet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33</cp:revision>
  <cp:lastPrinted>2021-03-15T16:23:00Z</cp:lastPrinted>
  <dcterms:created xsi:type="dcterms:W3CDTF">2020-05-04T21:58:00Z</dcterms:created>
  <dcterms:modified xsi:type="dcterms:W3CDTF">2021-04-18T22:24:00Z</dcterms:modified>
  <cp:category/>
</cp:coreProperties>
</file>