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30" w:rsidRDefault="00064630">
      <w:pPr>
        <w:keepNext/>
        <w:widowControl w:val="0"/>
        <w:spacing w:after="0" w:line="276" w:lineRule="auto"/>
      </w:pPr>
      <w:bookmarkStart w:id="0" w:name="_GoBack"/>
      <w:bookmarkEnd w:id="0"/>
    </w:p>
    <w:p w:rsidR="00064630" w:rsidRDefault="00FF7003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Výroba biopolymeru</w:t>
      </w:r>
    </w:p>
    <w:p w:rsidR="00064630" w:rsidRDefault="00FF700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Pracovní list je vhodný pro žáky střední školy. Žáci se seznámí s přípravou biopolymeru – škrobu, zopakují si učivo o biopolymerech, jejich dělení a složení.</w:t>
      </w:r>
    </w:p>
    <w:p w:rsidR="00064630" w:rsidRDefault="00064630">
      <w:pPr>
        <w:pStyle w:val="LO-normal"/>
        <w:sectPr w:rsidR="00064630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064630" w:rsidRDefault="00FF7003">
      <w:pPr>
        <w:keepNext/>
        <w:numPr>
          <w:ilvl w:val="0"/>
          <w:numId w:val="1"/>
        </w:numPr>
        <w:spacing w:after="0"/>
        <w:ind w:right="968"/>
      </w:pPr>
      <w:hyperlink r:id="rId11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Pokus: Výroba biopolymeru</w:t>
        </w:r>
      </w:hyperlink>
    </w:p>
    <w:p w:rsidR="00064630" w:rsidRDefault="00064630">
      <w:pPr>
        <w:pStyle w:val="LO-normal"/>
        <w:sectPr w:rsidR="0006463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64630" w:rsidRDefault="00064630">
      <w:pPr>
        <w:keepNext/>
        <w:spacing w:before="240" w:after="120"/>
        <w:ind w:right="131"/>
        <w:jc w:val="both"/>
      </w:pPr>
    </w:p>
    <w:p w:rsidR="00064630" w:rsidRDefault="00FF7003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064630" w:rsidRDefault="00064630">
      <w:pPr>
        <w:pStyle w:val="LO-normal"/>
        <w:sectPr w:rsidR="0006463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64630" w:rsidRDefault="004C4935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Po z</w:t>
      </w:r>
      <w:r w:rsidR="00FF7003">
        <w:rPr>
          <w:rFonts w:ascii="Arial" w:eastAsia="Arial" w:hAnsi="Arial" w:cs="Arial"/>
          <w:b/>
          <w:sz w:val="24"/>
          <w:szCs w:val="24"/>
        </w:rPr>
        <w:t>hlédnutí videa připravte vlastní biopolymer.</w:t>
      </w:r>
    </w:p>
    <w:p w:rsidR="00064630" w:rsidRDefault="00064630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064630" w:rsidRDefault="00064630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064630" w:rsidRDefault="00FF7003">
      <w:pPr>
        <w:keepNext/>
        <w:spacing w:line="240" w:lineRule="auto"/>
        <w:ind w:left="2160" w:right="401" w:firstLine="720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cs-CZ" w:bidi="he-IL"/>
        </w:rPr>
        <w:drawing>
          <wp:inline distT="0" distB="0" distL="0" distR="0">
            <wp:extent cx="2616200" cy="1628775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64630" w:rsidRDefault="00064630">
      <w:pPr>
        <w:keepNext/>
        <w:spacing w:line="240" w:lineRule="auto"/>
        <w:ind w:left="2160" w:right="401" w:firstLine="720"/>
        <w:rPr>
          <w:rFonts w:ascii="Arial" w:eastAsia="Arial" w:hAnsi="Arial" w:cs="Arial"/>
          <w:b/>
          <w:sz w:val="24"/>
          <w:szCs w:val="24"/>
        </w:rPr>
      </w:pPr>
    </w:p>
    <w:p w:rsidR="00064630" w:rsidRDefault="00064630">
      <w:pPr>
        <w:keepNext/>
        <w:spacing w:line="240" w:lineRule="auto"/>
        <w:ind w:left="2160" w:right="401" w:firstLine="720"/>
        <w:rPr>
          <w:rFonts w:ascii="Arial" w:eastAsia="Arial" w:hAnsi="Arial" w:cs="Arial"/>
          <w:b/>
          <w:sz w:val="24"/>
          <w:szCs w:val="24"/>
        </w:rPr>
      </w:pPr>
    </w:p>
    <w:p w:rsidR="00064630" w:rsidRDefault="00FF7003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Vysvětlete pojem biologická makromolekula – biopolymer:</w:t>
      </w:r>
    </w:p>
    <w:p w:rsidR="00064630" w:rsidRDefault="00064630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064630" w:rsidRDefault="00064630">
      <w:pPr>
        <w:pStyle w:val="LO-normal"/>
        <w:sectPr w:rsidR="0006463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64630" w:rsidRDefault="00FF7003">
      <w:pPr>
        <w:keepNext/>
        <w:spacing w:line="480" w:lineRule="auto"/>
        <w:ind w:left="284" w:right="260"/>
        <w:jc w:val="both"/>
      </w:pPr>
      <w:r>
        <w:rPr>
          <w:rFonts w:ascii="Arial" w:eastAsia="Arial" w:hAnsi="Arial" w:cs="Arial"/>
          <w:b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br w:type="page"/>
      </w:r>
    </w:p>
    <w:p w:rsidR="00064630" w:rsidRDefault="00064630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064630" w:rsidRDefault="00FF7003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tabulku:</w:t>
      </w:r>
    </w:p>
    <w:p w:rsidR="00064630" w:rsidRDefault="00064630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tbl>
      <w:tblPr>
        <w:tblW w:w="9617" w:type="dxa"/>
        <w:tblInd w:w="80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05"/>
        <w:gridCol w:w="3206"/>
        <w:gridCol w:w="3206"/>
      </w:tblGrid>
      <w:tr w:rsidR="00064630">
        <w:tc>
          <w:tcPr>
            <w:tcW w:w="3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4CCCC"/>
            <w:tcMar>
              <w:left w:w="90" w:type="dxa"/>
            </w:tcMar>
          </w:tcPr>
          <w:p w:rsidR="00064630" w:rsidRDefault="00FF7003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biopolymer</w:t>
            </w:r>
          </w:p>
        </w:tc>
        <w:tc>
          <w:tcPr>
            <w:tcW w:w="3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4CCCC"/>
            <w:tcMar>
              <w:left w:w="90" w:type="dxa"/>
            </w:tcMar>
          </w:tcPr>
          <w:p w:rsidR="00064630" w:rsidRDefault="00FF7003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základní stavební jednotka</w:t>
            </w:r>
          </w:p>
        </w:tc>
        <w:tc>
          <w:tcPr>
            <w:tcW w:w="3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4CCCC"/>
            <w:tcMar>
              <w:left w:w="90" w:type="dxa"/>
            </w:tcMar>
          </w:tcPr>
          <w:p w:rsidR="00064630" w:rsidRDefault="00FF7003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příklad monomeru, u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NK složení</w:t>
            </w:r>
          </w:p>
        </w:tc>
      </w:tr>
      <w:tr w:rsidR="00064630">
        <w:tc>
          <w:tcPr>
            <w:tcW w:w="3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064630" w:rsidRDefault="00FF7003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polysacharidy</w:t>
            </w:r>
          </w:p>
        </w:tc>
        <w:tc>
          <w:tcPr>
            <w:tcW w:w="3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064630" w:rsidRDefault="00064630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064630" w:rsidRDefault="00064630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64630">
        <w:tc>
          <w:tcPr>
            <w:tcW w:w="3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064630" w:rsidRDefault="00FF7003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bílkoviny</w:t>
            </w:r>
          </w:p>
        </w:tc>
        <w:tc>
          <w:tcPr>
            <w:tcW w:w="3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064630" w:rsidRDefault="00064630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064630" w:rsidRDefault="00064630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64630">
        <w:tc>
          <w:tcPr>
            <w:tcW w:w="3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064630" w:rsidRDefault="00FF7003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nukleové kyseliny</w:t>
            </w:r>
          </w:p>
        </w:tc>
        <w:tc>
          <w:tcPr>
            <w:tcW w:w="3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064630" w:rsidRDefault="00064630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064630" w:rsidRDefault="00064630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64630">
        <w:tc>
          <w:tcPr>
            <w:tcW w:w="3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064630" w:rsidRDefault="00FF7003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polyterpeny</w:t>
            </w:r>
          </w:p>
        </w:tc>
        <w:tc>
          <w:tcPr>
            <w:tcW w:w="3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064630" w:rsidRDefault="00064630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064630" w:rsidRDefault="00064630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064630" w:rsidRDefault="00064630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064630" w:rsidRDefault="00064630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064630" w:rsidRDefault="00FF7003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Vysvětlete pojmy:</w:t>
      </w:r>
    </w:p>
    <w:p w:rsidR="00064630" w:rsidRDefault="00064630">
      <w:pPr>
        <w:pStyle w:val="LO-normal"/>
        <w:sectPr w:rsidR="0006463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64630" w:rsidRDefault="00FF7003">
      <w:pPr>
        <w:keepNext/>
        <w:spacing w:line="480" w:lineRule="auto"/>
        <w:ind w:right="260"/>
        <w:jc w:val="both"/>
        <w:rPr>
          <w:rFonts w:ascii="Arial" w:eastAsia="Arial" w:hAnsi="Arial" w:cs="Arial"/>
          <w:b/>
          <w:color w:val="33BEF2"/>
          <w:highlight w:val="white"/>
        </w:rPr>
      </w:pPr>
      <w:r>
        <w:rPr>
          <w:rFonts w:ascii="Arial" w:eastAsia="Arial" w:hAnsi="Arial" w:cs="Arial"/>
        </w:rPr>
        <w:lastRenderedPageBreak/>
        <w:t>polymerační stupeň</w:t>
      </w:r>
      <w:r>
        <w:rPr>
          <w:rFonts w:ascii="Arial" w:eastAsia="Arial" w:hAnsi="Arial" w:cs="Arial"/>
          <w:color w:val="33BEF2"/>
        </w:rPr>
        <w:tab/>
      </w:r>
      <w:r>
        <w:rPr>
          <w:rFonts w:ascii="Arial" w:eastAsia="Arial" w:hAnsi="Arial" w:cs="Arial"/>
          <w:b/>
          <w:color w:val="33BEF2"/>
          <w:shd w:val="clear" w:color="auto" w:fill="FFFFFF"/>
        </w:rPr>
        <w:t>……………………………………………………………….</w:t>
      </w:r>
      <w:r>
        <w:rPr>
          <w:rFonts w:ascii="Arial" w:eastAsia="Arial" w:hAnsi="Arial" w:cs="Arial"/>
          <w:color w:val="33BEF2"/>
          <w:shd w:val="clear" w:color="auto" w:fill="FFFFFF"/>
        </w:rPr>
        <w:br/>
      </w:r>
      <w:r>
        <w:rPr>
          <w:rFonts w:ascii="Arial" w:eastAsia="Arial" w:hAnsi="Arial" w:cs="Arial"/>
          <w:shd w:val="clear" w:color="auto" w:fill="FFFFFF"/>
        </w:rPr>
        <w:t>kopolymer</w:t>
      </w:r>
      <w:r>
        <w:rPr>
          <w:rFonts w:ascii="Arial" w:eastAsia="Arial" w:hAnsi="Arial" w:cs="Arial"/>
          <w:color w:val="33BEF2"/>
          <w:shd w:val="clear" w:color="auto" w:fill="FFFFFF"/>
        </w:rPr>
        <w:tab/>
      </w:r>
      <w:r>
        <w:rPr>
          <w:rFonts w:ascii="Arial" w:eastAsia="Arial" w:hAnsi="Arial" w:cs="Arial"/>
          <w:color w:val="33BEF2"/>
          <w:shd w:val="clear" w:color="auto" w:fill="FFFFFF"/>
        </w:rPr>
        <w:tab/>
      </w:r>
      <w:r>
        <w:rPr>
          <w:rFonts w:ascii="Arial" w:eastAsia="Arial" w:hAnsi="Arial" w:cs="Arial"/>
          <w:b/>
          <w:color w:val="33BEF2"/>
          <w:shd w:val="clear" w:color="auto" w:fill="FFFFFF"/>
        </w:rPr>
        <w:t>……………………………………………………………….</w:t>
      </w:r>
      <w:r>
        <w:rPr>
          <w:rFonts w:ascii="Arial" w:eastAsia="Arial" w:hAnsi="Arial" w:cs="Arial"/>
          <w:color w:val="33BEF2"/>
          <w:shd w:val="clear" w:color="auto" w:fill="FFFFFF"/>
        </w:rPr>
        <w:br/>
      </w:r>
      <w:r>
        <w:rPr>
          <w:rFonts w:ascii="Arial" w:eastAsia="Arial" w:hAnsi="Arial" w:cs="Arial"/>
          <w:shd w:val="clear" w:color="auto" w:fill="FFFFFF"/>
        </w:rPr>
        <w:t>homopolymer</w:t>
      </w:r>
      <w:r>
        <w:rPr>
          <w:rFonts w:ascii="Arial" w:eastAsia="Arial" w:hAnsi="Arial" w:cs="Arial"/>
          <w:color w:val="33BEF2"/>
          <w:shd w:val="clear" w:color="auto" w:fill="FFFFFF"/>
        </w:rPr>
        <w:tab/>
      </w:r>
      <w:r>
        <w:rPr>
          <w:rFonts w:ascii="Arial" w:eastAsia="Arial" w:hAnsi="Arial" w:cs="Arial"/>
          <w:color w:val="33BEF2"/>
          <w:shd w:val="clear" w:color="auto" w:fill="FFFFFF"/>
        </w:rPr>
        <w:tab/>
      </w:r>
      <w:r>
        <w:rPr>
          <w:rFonts w:ascii="Arial" w:eastAsia="Arial" w:hAnsi="Arial" w:cs="Arial"/>
          <w:b/>
          <w:color w:val="33BEF2"/>
          <w:shd w:val="clear" w:color="auto" w:fill="FFFFFF"/>
        </w:rPr>
        <w:t>………………………………………………………………</w:t>
      </w:r>
    </w:p>
    <w:p w:rsidR="00064630" w:rsidRDefault="00064630">
      <w:pPr>
        <w:pStyle w:val="LO-normal"/>
        <w:sectPr w:rsidR="0006463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64630" w:rsidRDefault="00064630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shd w:val="clear" w:color="auto" w:fill="FFFFFF"/>
        </w:rPr>
      </w:pPr>
    </w:p>
    <w:p w:rsidR="00064630" w:rsidRDefault="00064630">
      <w:pPr>
        <w:pStyle w:val="LO-normal"/>
        <w:sectPr w:rsidR="0006463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64630" w:rsidRDefault="00FF7003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064630" w:rsidRDefault="00064630">
      <w:pPr>
        <w:pStyle w:val="LO-normal"/>
        <w:sectPr w:rsidR="0006463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64630" w:rsidRDefault="00FF7003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2165985</wp:posOffset>
                </wp:positionV>
                <wp:extent cx="6885305" cy="1031240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64630" w:rsidRDefault="00FF7003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Creative Commons [CC BY-NC 4.0]. Licenční podmínky navštivte na adrese </w:t>
                            </w:r>
                            <w:r>
                              <w:rPr>
                                <w:color w:val="000000"/>
                              </w:rPr>
                              <w:t>[https://creativecommons.org/choose/?lang=cs].</w:t>
                            </w:r>
                          </w:p>
                          <w:p w:rsidR="00064630" w:rsidRDefault="00064630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170.5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4630" w:rsidRDefault="00064630">
      <w:pPr>
        <w:pStyle w:val="LO-normal"/>
        <w:sectPr w:rsidR="0006463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FF7003" w:rsidRDefault="00FF7003"/>
    <w:sectPr w:rsidR="00FF7003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03" w:rsidRDefault="00FF7003">
      <w:pPr>
        <w:spacing w:after="0" w:line="240" w:lineRule="auto"/>
      </w:pPr>
      <w:r>
        <w:separator/>
      </w:r>
    </w:p>
  </w:endnote>
  <w:endnote w:type="continuationSeparator" w:id="0">
    <w:p w:rsidR="00FF7003" w:rsidRDefault="00FF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630" w:rsidRDefault="0006463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064630">
      <w:tc>
        <w:tcPr>
          <w:tcW w:w="3485" w:type="dxa"/>
          <w:shd w:val="clear" w:color="auto" w:fill="auto"/>
        </w:tcPr>
        <w:p w:rsidR="00064630" w:rsidRDefault="0006463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064630" w:rsidRDefault="00064630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064630" w:rsidRDefault="0006463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064630" w:rsidRDefault="00FF700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03" w:rsidRDefault="00FF7003">
      <w:pPr>
        <w:spacing w:after="0" w:line="240" w:lineRule="auto"/>
      </w:pPr>
      <w:r>
        <w:separator/>
      </w:r>
    </w:p>
  </w:footnote>
  <w:footnote w:type="continuationSeparator" w:id="0">
    <w:p w:rsidR="00FF7003" w:rsidRDefault="00FF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630" w:rsidRDefault="0006463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064630">
      <w:trPr>
        <w:trHeight w:val="1278"/>
      </w:trPr>
      <w:tc>
        <w:tcPr>
          <w:tcW w:w="10455" w:type="dxa"/>
          <w:shd w:val="clear" w:color="auto" w:fill="auto"/>
        </w:tcPr>
        <w:p w:rsidR="00064630" w:rsidRDefault="00FF700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4630" w:rsidRDefault="0006463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630" w:rsidRDefault="00FF7003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D5D"/>
    <w:multiLevelType w:val="multilevel"/>
    <w:tmpl w:val="9E9E9E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4B582D"/>
    <w:multiLevelType w:val="multilevel"/>
    <w:tmpl w:val="2158A038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71A75186"/>
    <w:multiLevelType w:val="multilevel"/>
    <w:tmpl w:val="AD3084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30"/>
    <w:rsid w:val="00064630"/>
    <w:rsid w:val="004C4935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B4E4"/>
  <w15:docId w15:val="{DD77E684-3CCA-4B27-B518-83BE3F9C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hAnsi="Arial"/>
      <w:b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084-pokus-vyroba-biopolymeru?vsrc=predmet&amp;vsrcid=chemie~stredni-sko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f5/meb8SQKIgisoqPEgAawRs1MQ==">AMUW2mVxWgAsiU/bjbmssElo9+u01ZwQMCHJ7lcjK8qMfpIc8q2aiE0zYss9y0TN/pK1KiPvhStQ2mObEjkej4R3UcXDhKwHy3II9FTijR5LB1Zk7FfQPC0=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Lucie Maršíková</cp:lastModifiedBy>
  <cp:revision>2</cp:revision>
  <dcterms:created xsi:type="dcterms:W3CDTF">2021-08-03T09:29:00Z</dcterms:created>
  <dcterms:modified xsi:type="dcterms:W3CDTF">2022-08-23T07:26:00Z</dcterms:modified>
  <dc:language>cs-CZ</dc:language>
</cp:coreProperties>
</file>