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B5" w:rsidRDefault="000118B5">
      <w:pPr>
        <w:keepNext/>
        <w:widowControl w:val="0"/>
        <w:spacing w:after="0" w:line="276" w:lineRule="auto"/>
      </w:pPr>
    </w:p>
    <w:p w:rsidR="000118B5" w:rsidRDefault="000118B5">
      <w:pPr>
        <w:keepNext/>
        <w:widowControl w:val="0"/>
        <w:spacing w:after="0" w:line="276" w:lineRule="auto"/>
      </w:pPr>
    </w:p>
    <w:p w:rsidR="000118B5" w:rsidRDefault="00B1078C">
      <w:pPr>
        <w:keepNext/>
        <w:rPr>
          <w:rFonts w:ascii="Arial" w:eastAsia="Arial" w:hAnsi="Arial" w:cs="Arial"/>
          <w:b/>
          <w:color w:val="00000A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Síra a její vlastnosti – řešení</w:t>
      </w:r>
    </w:p>
    <w:p w:rsidR="000118B5" w:rsidRDefault="000118B5">
      <w:pPr>
        <w:pStyle w:val="LO-normal"/>
        <w:sectPr w:rsidR="000118B5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118B5" w:rsidRDefault="00B1078C">
      <w:pPr>
        <w:spacing w:before="240" w:after="120" w:line="240" w:lineRule="auto"/>
        <w:ind w:right="131"/>
        <w:jc w:val="both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Pracovní list je určen pro žáky 2. stupně ZŠ a žáky SŠ. Jeho cílem je získat základní poznatky o 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vlastnostech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síry a jejích sloučenin.</w:t>
      </w:r>
    </w:p>
    <w:p w:rsidR="000118B5" w:rsidRDefault="000118B5">
      <w:pPr>
        <w:pStyle w:val="LO-normal"/>
        <w:sectPr w:rsidR="000118B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118B5" w:rsidRDefault="00B1078C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Hoření síry</w:t>
        </w:r>
      </w:hyperlink>
    </w:p>
    <w:p w:rsidR="000118B5" w:rsidRDefault="000118B5">
      <w:pPr>
        <w:pStyle w:val="LO-normal"/>
        <w:sectPr w:rsidR="000118B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118B5" w:rsidRDefault="00B1078C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0118B5" w:rsidRDefault="000118B5">
      <w:pPr>
        <w:pStyle w:val="LO-normal"/>
        <w:sectPr w:rsidR="000118B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118B5" w:rsidRDefault="00B1078C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304800</wp:posOffset>
            </wp:positionV>
            <wp:extent cx="828675" cy="2600325"/>
            <wp:effectExtent l="0" t="0" r="0" b="0"/>
            <wp:wrapTopAndBottom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Jakou barvou plamene síra hoří?</w:t>
      </w:r>
    </w:p>
    <w:p w:rsidR="000118B5" w:rsidRDefault="000118B5">
      <w:pPr>
        <w:keepNext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0118B5" w:rsidRDefault="00B1078C">
      <w:pPr>
        <w:keepNext/>
        <w:spacing w:line="240" w:lineRule="auto"/>
        <w:ind w:left="1440" w:right="401"/>
      </w:pPr>
      <w:r>
        <w:rPr>
          <w:rFonts w:ascii="Arial" w:eastAsia="Arial" w:hAnsi="Arial" w:cs="Arial"/>
          <w:b/>
          <w:color w:val="F22EA2"/>
          <w:sz w:val="24"/>
          <w:szCs w:val="24"/>
        </w:rPr>
        <w:t>Síra hoří modrým plamenem.</w:t>
      </w:r>
    </w:p>
    <w:p w:rsidR="000118B5" w:rsidRDefault="000118B5">
      <w:pPr>
        <w:spacing w:line="240" w:lineRule="auto"/>
        <w:ind w:left="1440" w:right="401"/>
        <w:rPr>
          <w:rFonts w:ascii="Arial" w:eastAsia="Arial" w:hAnsi="Arial" w:cs="Arial"/>
          <w:b/>
          <w:color w:val="F22EA2"/>
          <w:sz w:val="24"/>
          <w:szCs w:val="24"/>
        </w:rPr>
      </w:pPr>
    </w:p>
    <w:p w:rsidR="000118B5" w:rsidRDefault="000118B5">
      <w:pPr>
        <w:keepNext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0118B5" w:rsidRDefault="00B1078C">
      <w:pPr>
        <w:keepNext/>
        <w:numPr>
          <w:ilvl w:val="0"/>
          <w:numId w:val="2"/>
        </w:numPr>
        <w:ind w:right="968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</w:rPr>
        <w:t>Doplň tabulku:</w:t>
      </w:r>
    </w:p>
    <w:p w:rsidR="000118B5" w:rsidRDefault="000118B5">
      <w:pPr>
        <w:pStyle w:val="LO-normal"/>
        <w:sectPr w:rsidR="000118B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118B5" w:rsidRDefault="000118B5"/>
    <w:tbl>
      <w:tblPr>
        <w:tblW w:w="103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976"/>
        <w:gridCol w:w="1020"/>
        <w:gridCol w:w="885"/>
        <w:gridCol w:w="1500"/>
        <w:gridCol w:w="3539"/>
        <w:gridCol w:w="2445"/>
      </w:tblGrid>
      <w:tr w:rsidR="000118B5">
        <w:trPr>
          <w:trHeight w:val="375"/>
          <w:jc w:val="center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center"/>
          </w:tcPr>
          <w:p w:rsidR="000118B5" w:rsidRDefault="00E91AA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n</w:t>
            </w:r>
            <w:r w:rsidR="00B1078C">
              <w:rPr>
                <w:rFonts w:ascii="Arial" w:eastAsia="Arial" w:hAnsi="Arial" w:cs="Arial"/>
                <w:b/>
              </w:rPr>
              <w:t>ázev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118B5" w:rsidRDefault="00E91AA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z</w:t>
            </w:r>
            <w:r w:rsidR="00B1078C">
              <w:rPr>
                <w:rFonts w:ascii="Arial" w:eastAsia="Arial" w:hAnsi="Arial" w:cs="Arial"/>
                <w:b/>
              </w:rPr>
              <w:t>načka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118B5" w:rsidRDefault="00B1078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barva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118B5" w:rsidRDefault="00B1078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skupenství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118B5" w:rsidRDefault="00E91AA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="00B1078C">
              <w:rPr>
                <w:rFonts w:ascii="Arial" w:eastAsia="Arial" w:hAnsi="Arial" w:cs="Arial"/>
                <w:b/>
              </w:rPr>
              <w:t>ři sloučeniny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118B5" w:rsidRDefault="00E91AA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  <w:r w:rsidR="00B1078C">
              <w:rPr>
                <w:rFonts w:ascii="Arial" w:eastAsia="Arial" w:hAnsi="Arial" w:cs="Arial"/>
                <w:b/>
              </w:rPr>
              <w:t>oužití</w:t>
            </w:r>
          </w:p>
        </w:tc>
      </w:tr>
      <w:tr w:rsidR="000118B5">
        <w:trPr>
          <w:trHeight w:val="675"/>
          <w:jc w:val="center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B5" w:rsidRDefault="00B1078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Síra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B5" w:rsidRDefault="00B1078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S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B5" w:rsidRDefault="00B1078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žlutá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B5" w:rsidRDefault="00B1078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pevné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B5" w:rsidRDefault="00E91AA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sulfan, kyselina sírová</w:t>
            </w:r>
            <w:r w:rsidR="00B1078C">
              <w:rPr>
                <w:rFonts w:ascii="Arial" w:eastAsia="Arial" w:hAnsi="Arial" w:cs="Arial"/>
                <w:b/>
                <w:color w:val="F22EA2"/>
              </w:rPr>
              <w:t xml:space="preserve">, sirouhlík, </w:t>
            </w:r>
            <w:r>
              <w:rPr>
                <w:rFonts w:ascii="Arial" w:eastAsia="Arial" w:hAnsi="Arial" w:cs="Arial"/>
                <w:b/>
                <w:color w:val="F22EA2"/>
              </w:rPr>
              <w:t>sádra…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B5" w:rsidRDefault="00B1078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dříve zápalky, nyní vulkanizace kaučuku, výroba kyseliny sírové</w:t>
            </w:r>
          </w:p>
        </w:tc>
      </w:tr>
    </w:tbl>
    <w:p w:rsidR="000118B5" w:rsidRDefault="000118B5">
      <w:pPr>
        <w:keepNext/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0118B5" w:rsidRDefault="000118B5">
      <w:pPr>
        <w:keepNext/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0118B5" w:rsidRDefault="00B1078C">
      <w:pPr>
        <w:keepNext/>
        <w:spacing w:line="240" w:lineRule="auto"/>
        <w:ind w:right="401"/>
        <w:rPr>
          <w:rFonts w:ascii="Arial" w:eastAsia="Arial" w:hAnsi="Arial" w:cs="Arial"/>
          <w:color w:val="33BEF2"/>
        </w:rPr>
      </w:pPr>
      <w:r>
        <w:br w:type="page"/>
      </w:r>
    </w:p>
    <w:p w:rsidR="000118B5" w:rsidRDefault="00B1078C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Doplň tabulku:</w:t>
      </w:r>
    </w:p>
    <w:p w:rsidR="000118B5" w:rsidRDefault="000118B5">
      <w:pPr>
        <w:keepNext/>
        <w:spacing w:line="240" w:lineRule="auto"/>
        <w:ind w:left="1440" w:right="401"/>
        <w:rPr>
          <w:rFonts w:ascii="Arial" w:eastAsia="Arial" w:hAnsi="Arial" w:cs="Arial"/>
          <w:b/>
        </w:rPr>
      </w:pPr>
    </w:p>
    <w:p w:rsidR="000118B5" w:rsidRDefault="000118B5">
      <w:pPr>
        <w:keepNext/>
        <w:spacing w:line="240" w:lineRule="auto"/>
        <w:ind w:left="1440" w:right="401"/>
        <w:rPr>
          <w:rFonts w:ascii="Arial" w:eastAsia="Arial" w:hAnsi="Arial" w:cs="Arial"/>
          <w:b/>
        </w:rPr>
      </w:pPr>
    </w:p>
    <w:p w:rsidR="000118B5" w:rsidRDefault="000118B5">
      <w:pPr>
        <w:pStyle w:val="LO-normal"/>
        <w:sectPr w:rsidR="000118B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tbl>
      <w:tblPr>
        <w:tblW w:w="904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15"/>
        <w:gridCol w:w="3465"/>
        <w:gridCol w:w="3165"/>
      </w:tblGrid>
      <w:tr w:rsidR="000118B5">
        <w:trPr>
          <w:trHeight w:val="495"/>
          <w:jc w:val="center"/>
        </w:trPr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33BEF2"/>
            <w:tcMar>
              <w:left w:w="90" w:type="dxa"/>
            </w:tcMar>
          </w:tcPr>
          <w:p w:rsidR="000118B5" w:rsidRDefault="00E91AA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</w:t>
            </w:r>
            <w:r w:rsidR="00B1078C">
              <w:rPr>
                <w:rFonts w:ascii="Arial" w:eastAsia="Arial" w:hAnsi="Arial" w:cs="Arial"/>
                <w:b/>
              </w:rPr>
              <w:t>zorec</w:t>
            </w:r>
          </w:p>
        </w:tc>
        <w:tc>
          <w:tcPr>
            <w:tcW w:w="3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33BEF2"/>
            <w:tcMar>
              <w:left w:w="90" w:type="dxa"/>
            </w:tcMar>
          </w:tcPr>
          <w:p w:rsidR="000118B5" w:rsidRDefault="00E91AA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B1078C">
              <w:rPr>
                <w:rFonts w:ascii="Arial" w:eastAsia="Arial" w:hAnsi="Arial" w:cs="Arial"/>
                <w:b/>
              </w:rPr>
              <w:t>hemický název</w:t>
            </w:r>
          </w:p>
        </w:tc>
        <w:tc>
          <w:tcPr>
            <w:tcW w:w="3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33BEF2"/>
            <w:tcMar>
              <w:left w:w="90" w:type="dxa"/>
            </w:tcMar>
          </w:tcPr>
          <w:p w:rsidR="000118B5" w:rsidRDefault="00E91AA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="00B1078C">
              <w:rPr>
                <w:rFonts w:ascii="Arial" w:eastAsia="Arial" w:hAnsi="Arial" w:cs="Arial"/>
                <w:b/>
              </w:rPr>
              <w:t>riviální název</w:t>
            </w:r>
          </w:p>
        </w:tc>
      </w:tr>
      <w:tr w:rsidR="000118B5">
        <w:trPr>
          <w:jc w:val="center"/>
        </w:trPr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118B5" w:rsidRDefault="00B1078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CuSO</w:t>
            </w:r>
            <w:r>
              <w:rPr>
                <w:rFonts w:ascii="Arial" w:eastAsia="Arial" w:hAnsi="Arial" w:cs="Arial"/>
                <w:b/>
                <w:vertAlign w:val="subscript"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. 5 H</w:t>
            </w:r>
            <w:r>
              <w:rPr>
                <w:rFonts w:ascii="Arial" w:eastAsia="Arial" w:hAnsi="Arial" w:cs="Arial"/>
                <w:b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3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118B5" w:rsidRDefault="00B1078C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color w:val="F22EA2"/>
              </w:rPr>
            </w:pPr>
            <w:proofErr w:type="spellStart"/>
            <w:r>
              <w:rPr>
                <w:rFonts w:ascii="Arial" w:eastAsia="Arial" w:hAnsi="Arial" w:cs="Arial"/>
                <w:color w:val="F22EA2"/>
              </w:rPr>
              <w:t>pentahydrát</w:t>
            </w:r>
            <w:proofErr w:type="spellEnd"/>
            <w:r>
              <w:rPr>
                <w:rFonts w:ascii="Arial" w:eastAsia="Arial" w:hAnsi="Arial" w:cs="Arial"/>
                <w:color w:val="F22EA2"/>
              </w:rPr>
              <w:t xml:space="preserve"> síranu měďnatého</w:t>
            </w:r>
          </w:p>
        </w:tc>
        <w:tc>
          <w:tcPr>
            <w:tcW w:w="3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118B5" w:rsidRDefault="00B1078C">
            <w:pPr>
              <w:spacing w:after="0" w:line="240" w:lineRule="auto"/>
              <w:jc w:val="center"/>
              <w:rPr>
                <w:color w:val="F22EA2"/>
              </w:rPr>
            </w:pPr>
            <w:r>
              <w:rPr>
                <w:color w:val="F22EA2"/>
              </w:rPr>
              <w:t>modrá skalice</w:t>
            </w:r>
          </w:p>
        </w:tc>
      </w:tr>
      <w:tr w:rsidR="000118B5">
        <w:trPr>
          <w:jc w:val="center"/>
        </w:trPr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118B5" w:rsidRDefault="00B1078C">
            <w:pPr>
              <w:widowControl w:val="0"/>
              <w:jc w:val="center"/>
              <w:rPr>
                <w:rFonts w:ascii="Arial" w:eastAsia="Arial" w:hAnsi="Arial" w:cs="Arial"/>
                <w:b/>
                <w:color w:val="F22EA2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CaSO</w:t>
            </w:r>
            <w:r>
              <w:rPr>
                <w:rFonts w:ascii="Arial" w:eastAsia="Arial" w:hAnsi="Arial" w:cs="Arial"/>
                <w:b/>
                <w:color w:val="F22EA2"/>
                <w:vertAlign w:val="subscript"/>
              </w:rPr>
              <w:t>4</w:t>
            </w:r>
            <w:r>
              <w:rPr>
                <w:rFonts w:ascii="Arial" w:eastAsia="Arial" w:hAnsi="Arial" w:cs="Arial"/>
                <w:b/>
                <w:color w:val="F22EA2"/>
              </w:rPr>
              <w:t xml:space="preserve"> . 1/2 H</w:t>
            </w:r>
            <w:r>
              <w:rPr>
                <w:rFonts w:ascii="Arial" w:eastAsia="Arial" w:hAnsi="Arial" w:cs="Arial"/>
                <w:b/>
                <w:color w:val="F22EA2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color w:val="F22EA2"/>
              </w:rPr>
              <w:t>O</w:t>
            </w:r>
          </w:p>
        </w:tc>
        <w:tc>
          <w:tcPr>
            <w:tcW w:w="3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118B5" w:rsidRDefault="00B1078C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hemihydrát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síranu </w:t>
            </w:r>
            <w:r>
              <w:rPr>
                <w:rFonts w:ascii="Arial" w:eastAsia="Arial" w:hAnsi="Arial" w:cs="Arial"/>
                <w:b/>
              </w:rPr>
              <w:t>vápenatého</w:t>
            </w:r>
          </w:p>
        </w:tc>
        <w:tc>
          <w:tcPr>
            <w:tcW w:w="3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118B5" w:rsidRDefault="00B1078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22EA2"/>
              </w:rPr>
            </w:pPr>
            <w:r>
              <w:rPr>
                <w:rFonts w:ascii="Arial" w:eastAsia="Arial" w:hAnsi="Arial" w:cs="Arial"/>
                <w:color w:val="F22EA2"/>
              </w:rPr>
              <w:t>sádra</w:t>
            </w:r>
          </w:p>
        </w:tc>
      </w:tr>
      <w:tr w:rsidR="000118B5">
        <w:trPr>
          <w:jc w:val="center"/>
        </w:trPr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118B5" w:rsidRDefault="00B1078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  <w:highlight w:val="white"/>
              </w:rPr>
              <w:t>ySO</w:t>
            </w:r>
            <w:r>
              <w:rPr>
                <w:rFonts w:ascii="Arial" w:eastAsia="Arial" w:hAnsi="Arial" w:cs="Arial"/>
                <w:b/>
                <w:color w:val="F22EA2"/>
                <w:highlight w:val="white"/>
                <w:vertAlign w:val="subscript"/>
              </w:rPr>
              <w:t>3</w:t>
            </w:r>
            <w:r w:rsidR="00E91AAC">
              <w:rPr>
                <w:rFonts w:ascii="Arial" w:eastAsia="Arial" w:hAnsi="Arial" w:cs="Arial"/>
                <w:b/>
                <w:color w:val="F22EA2"/>
                <w:highlight w:val="white"/>
              </w:rPr>
              <w:t xml:space="preserve"> . </w:t>
            </w:r>
            <w:r>
              <w:rPr>
                <w:rFonts w:ascii="Arial" w:eastAsia="Arial" w:hAnsi="Arial" w:cs="Arial"/>
                <w:b/>
                <w:color w:val="F22EA2"/>
                <w:highlight w:val="white"/>
              </w:rPr>
              <w:t>H</w:t>
            </w:r>
            <w:r>
              <w:rPr>
                <w:rFonts w:ascii="Arial" w:eastAsia="Arial" w:hAnsi="Arial" w:cs="Arial"/>
                <w:b/>
                <w:color w:val="F22EA2"/>
                <w:highlight w:val="white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color w:val="F22EA2"/>
                <w:highlight w:val="white"/>
              </w:rPr>
              <w:t>O</w:t>
            </w:r>
          </w:p>
          <w:p w:rsidR="000118B5" w:rsidRDefault="00B1078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highlight w:val="white"/>
                <w:vertAlign w:val="subscript"/>
              </w:rPr>
            </w:pPr>
            <w:r>
              <w:rPr>
                <w:rFonts w:ascii="Arial" w:eastAsia="Arial" w:hAnsi="Arial" w:cs="Arial"/>
                <w:b/>
                <w:color w:val="F22EA2"/>
                <w:highlight w:val="white"/>
              </w:rPr>
              <w:t xml:space="preserve"> </w:t>
            </w:r>
          </w:p>
        </w:tc>
        <w:tc>
          <w:tcPr>
            <w:tcW w:w="3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118B5" w:rsidRDefault="00B1078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color w:val="F22EA2"/>
                <w:highlight w:val="white"/>
              </w:rPr>
              <w:t>dýmavá kyselina sírová</w:t>
            </w:r>
          </w:p>
        </w:tc>
        <w:tc>
          <w:tcPr>
            <w:tcW w:w="3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118B5" w:rsidRDefault="00B1078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oleum</w:t>
            </w:r>
          </w:p>
        </w:tc>
      </w:tr>
    </w:tbl>
    <w:p w:rsidR="000118B5" w:rsidRDefault="000118B5">
      <w:pPr>
        <w:pStyle w:val="LO-normal"/>
        <w:sectPr w:rsidR="000118B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118B5" w:rsidRDefault="00B1078C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0118B5" w:rsidRDefault="000118B5">
      <w:pPr>
        <w:pStyle w:val="LO-normal"/>
        <w:sectPr w:rsidR="000118B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118B5" w:rsidRDefault="000118B5"/>
    <w:p w:rsidR="000118B5" w:rsidRDefault="000118B5"/>
    <w:p w:rsidR="000118B5" w:rsidRDefault="00B1078C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E91AAC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0118B5" w:rsidRDefault="000118B5">
      <w:pPr>
        <w:pStyle w:val="LO-normal"/>
        <w:sectPr w:rsidR="000118B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118B5" w:rsidRDefault="00B1078C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3175000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118B5" w:rsidRDefault="00B1078C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</w:t>
                            </w:r>
                            <w:r>
                              <w:rPr>
                                <w:color w:val="000000"/>
                              </w:rPr>
                              <w:t>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0118B5" w:rsidRDefault="000118B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50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8B5" w:rsidRDefault="000118B5">
      <w:pPr>
        <w:pStyle w:val="LO-normal"/>
        <w:sectPr w:rsidR="000118B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1078C" w:rsidRDefault="00B1078C"/>
    <w:sectPr w:rsidR="00B1078C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8C" w:rsidRDefault="00B1078C">
      <w:pPr>
        <w:spacing w:after="0" w:line="240" w:lineRule="auto"/>
      </w:pPr>
      <w:r>
        <w:separator/>
      </w:r>
    </w:p>
  </w:endnote>
  <w:endnote w:type="continuationSeparator" w:id="0">
    <w:p w:rsidR="00B1078C" w:rsidRDefault="00B1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B5" w:rsidRDefault="000118B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118B5">
      <w:tc>
        <w:tcPr>
          <w:tcW w:w="3485" w:type="dxa"/>
          <w:shd w:val="clear" w:color="auto" w:fill="auto"/>
        </w:tcPr>
        <w:p w:rsidR="000118B5" w:rsidRDefault="000118B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118B5" w:rsidRDefault="000118B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118B5" w:rsidRDefault="000118B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118B5" w:rsidRDefault="00B1078C">
    <w:pPr>
      <w:keepNext/>
      <w:tabs>
        <w:tab w:val="center" w:pos="4680"/>
        <w:tab w:val="right" w:pos="9360"/>
      </w:tabs>
      <w:spacing w:after="0" w:line="240" w:lineRule="auto"/>
    </w:pPr>
    <w:r>
      <w:rPr>
        <w:noProof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18B5" w:rsidRDefault="000118B5">
    <w:pPr>
      <w:rPr>
        <w:rFonts w:ascii="Arial" w:eastAsia="Arial" w:hAnsi="Arial" w:cs="Arial"/>
        <w:color w:val="33BEF2"/>
      </w:rPr>
    </w:pPr>
    <w:bookmarkStart w:id="0" w:name="_heading=h.gjdgxs"/>
    <w:bookmarkEnd w:id="0"/>
  </w:p>
  <w:p w:rsidR="000118B5" w:rsidRDefault="000118B5">
    <w:pPr>
      <w:keepNext/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33BEF2"/>
      </w:rPr>
    </w:pPr>
  </w:p>
  <w:p w:rsidR="000118B5" w:rsidRDefault="000118B5">
    <w:pPr>
      <w:keepNext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8C" w:rsidRDefault="00B1078C">
      <w:pPr>
        <w:spacing w:after="0" w:line="240" w:lineRule="auto"/>
      </w:pPr>
      <w:r>
        <w:separator/>
      </w:r>
    </w:p>
  </w:footnote>
  <w:footnote w:type="continuationSeparator" w:id="0">
    <w:p w:rsidR="00B1078C" w:rsidRDefault="00B1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B5" w:rsidRDefault="000118B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0118B5">
      <w:trPr>
        <w:trHeight w:val="1278"/>
      </w:trPr>
      <w:tc>
        <w:tcPr>
          <w:tcW w:w="10455" w:type="dxa"/>
          <w:shd w:val="clear" w:color="auto" w:fill="auto"/>
        </w:tcPr>
        <w:p w:rsidR="000118B5" w:rsidRDefault="00B1078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18B5" w:rsidRDefault="000118B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B5" w:rsidRDefault="00B1078C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982"/>
    <w:multiLevelType w:val="multilevel"/>
    <w:tmpl w:val="8AF0945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37D806B5"/>
    <w:multiLevelType w:val="multilevel"/>
    <w:tmpl w:val="FDBCC8E6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A8271AB"/>
    <w:multiLevelType w:val="multilevel"/>
    <w:tmpl w:val="16BA6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18B5"/>
    <w:rsid w:val="000118B5"/>
    <w:rsid w:val="00B1078C"/>
    <w:rsid w:val="00E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1A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AA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1A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AA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6114-pokus-horeni-siry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lG1fY1DZkbcl1ll6e9IXkQhetw==">AMUW2mV/cv5cewI56y8TxargoOWAm113JbkpxI8hOm76eRXBtBGFyapXMkvKRtgXHWB074/uRTHn5VjT/24a52/MqqNQojLDKIf0nUny+6WjsrCJAaf1A99SaWLEk0vTHWLd5HAe5kZB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2022-07-05T20:33:00Z</dcterms:modified>
  <dc:language>cs-CZ</dc:language>
</cp:coreProperties>
</file>