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384" w:rsidRPr="00772B1E" w:rsidRDefault="00EF4384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EF4384" w:rsidRPr="00772B1E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proofErr w:type="spellStart"/>
      <w:r w:rsidRPr="00772B1E">
        <w:rPr>
          <w:rFonts w:ascii="Arial" w:hAnsi="Arial" w:cs="Arial"/>
          <w:b/>
          <w:bCs/>
          <w:sz w:val="44"/>
          <w:szCs w:val="44"/>
        </w:rPr>
        <w:t>Schrödingerova</w:t>
      </w:r>
      <w:proofErr w:type="spellEnd"/>
      <w:r w:rsidRPr="00772B1E">
        <w:rPr>
          <w:rFonts w:ascii="Arial" w:hAnsi="Arial" w:cs="Arial"/>
          <w:b/>
          <w:bCs/>
          <w:sz w:val="44"/>
          <w:szCs w:val="44"/>
        </w:rPr>
        <w:t xml:space="preserve"> kočka </w:t>
      </w:r>
      <w:r>
        <w:rPr>
          <w:rFonts w:ascii="Arial" w:hAnsi="Arial" w:cs="Arial"/>
          <w:b/>
          <w:bCs/>
          <w:sz w:val="44"/>
          <w:szCs w:val="44"/>
        </w:rPr>
        <w:t>–</w:t>
      </w:r>
      <w:r w:rsidRPr="00772B1E">
        <w:rPr>
          <w:rFonts w:ascii="Arial" w:hAnsi="Arial" w:cs="Arial"/>
          <w:b/>
          <w:bCs/>
          <w:sz w:val="44"/>
          <w:szCs w:val="44"/>
        </w:rPr>
        <w:t xml:space="preserve"> řešení</w:t>
      </w:r>
    </w:p>
    <w:p w:rsidR="00EF4384" w:rsidRPr="00772B1E" w:rsidRDefault="00EF4384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772B1E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772B1E">
        <w:rPr>
          <w:rFonts w:ascii="Arial" w:hAnsi="Arial" w:cs="Arial"/>
          <w:sz w:val="24"/>
          <w:szCs w:val="24"/>
        </w:rPr>
        <w:t xml:space="preserve"> </w:t>
      </w:r>
      <w:r w:rsidRPr="00772B1E">
        <w:rPr>
          <w:rFonts w:ascii="Arial" w:hAnsi="Arial" w:cs="Arial"/>
          <w:sz w:val="24"/>
          <w:szCs w:val="24"/>
        </w:rPr>
        <w:t>středních škol. Jeho cílem je seznámit s</w:t>
      </w:r>
      <w:r>
        <w:rPr>
          <w:rFonts w:ascii="Arial" w:hAnsi="Arial" w:cs="Arial"/>
          <w:sz w:val="24"/>
          <w:szCs w:val="24"/>
        </w:rPr>
        <w:t> </w:t>
      </w:r>
      <w:r w:rsidRPr="00772B1E">
        <w:rPr>
          <w:rFonts w:ascii="Arial" w:hAnsi="Arial" w:cs="Arial"/>
          <w:sz w:val="24"/>
          <w:szCs w:val="24"/>
        </w:rPr>
        <w:t xml:space="preserve">myšlenkovým experimentem </w:t>
      </w:r>
      <w:r>
        <w:rPr>
          <w:rFonts w:ascii="Arial" w:hAnsi="Arial" w:cs="Arial"/>
          <w:sz w:val="24"/>
          <w:szCs w:val="24"/>
        </w:rPr>
        <w:t xml:space="preserve">nazvaným </w:t>
      </w:r>
      <w:proofErr w:type="spellStart"/>
      <w:r w:rsidRPr="00772B1E">
        <w:rPr>
          <w:rFonts w:ascii="Arial" w:hAnsi="Arial" w:cs="Arial"/>
          <w:sz w:val="24"/>
          <w:szCs w:val="24"/>
        </w:rPr>
        <w:t>Schrödingerova</w:t>
      </w:r>
      <w:proofErr w:type="spellEnd"/>
      <w:r w:rsidRPr="00772B1E">
        <w:rPr>
          <w:rFonts w:ascii="Arial" w:hAnsi="Arial" w:cs="Arial"/>
          <w:sz w:val="24"/>
          <w:szCs w:val="24"/>
        </w:rPr>
        <w:t xml:space="preserve"> kočka a s</w:t>
      </w:r>
      <w:r>
        <w:rPr>
          <w:rFonts w:ascii="Arial" w:hAnsi="Arial" w:cs="Arial"/>
          <w:sz w:val="24"/>
          <w:szCs w:val="24"/>
        </w:rPr>
        <w:t> </w:t>
      </w:r>
      <w:r w:rsidRPr="00772B1E">
        <w:rPr>
          <w:rFonts w:ascii="Arial" w:hAnsi="Arial" w:cs="Arial"/>
          <w:sz w:val="24"/>
          <w:szCs w:val="24"/>
        </w:rPr>
        <w:t>některými myšlenkami kvantové mechaniky. Pracovní list je vhodný pro chemii i pro fyziku.</w:t>
      </w:r>
    </w:p>
    <w:p w:rsidR="00EF4384" w:rsidRPr="00772B1E" w:rsidRDefault="00EF4384">
      <w:pPr>
        <w:pStyle w:val="Normln1"/>
        <w:numPr>
          <w:ilvl w:val="0"/>
          <w:numId w:val="2"/>
        </w:numPr>
        <w:ind w:left="357" w:hanging="357"/>
      </w:pPr>
      <w:hyperlink r:id="rId10">
        <w:r w:rsidRPr="00772B1E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 xml:space="preserve">Proč chtěl </w:t>
        </w:r>
        <w:proofErr w:type="spellStart"/>
        <w:r w:rsidRPr="00772B1E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Schrödinger</w:t>
        </w:r>
        <w:proofErr w:type="spellEnd"/>
        <w:r w:rsidRPr="00772B1E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 xml:space="preserve"> zabít kočku?</w:t>
        </w:r>
      </w:hyperlink>
    </w:p>
    <w:p w:rsidR="00EF4384" w:rsidRPr="00772B1E" w:rsidRDefault="00EF4384">
      <w:pPr>
        <w:pStyle w:val="Normln1"/>
        <w:sectPr w:rsidR="00EF4384" w:rsidRPr="00772B1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772B1E">
        <w:t>_____________</w:t>
      </w:r>
      <w:r w:rsidRPr="00772B1E">
        <w:rPr>
          <w:color w:val="F030A1"/>
        </w:rPr>
        <w:t>______________</w:t>
      </w:r>
      <w:r w:rsidRPr="00772B1E">
        <w:rPr>
          <w:color w:val="33BEF2"/>
        </w:rPr>
        <w:t>______________</w:t>
      </w:r>
      <w:r w:rsidRPr="00772B1E">
        <w:rPr>
          <w:color w:val="404040"/>
        </w:rPr>
        <w:t>______________</w:t>
      </w:r>
    </w:p>
    <w:p w:rsidR="00EF4384" w:rsidRPr="00772B1E" w:rsidRDefault="00EF4384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772B1E">
        <w:rPr>
          <w:rFonts w:ascii="Arial" w:hAnsi="Arial" w:cs="Arial"/>
          <w:b/>
          <w:bCs/>
          <w:sz w:val="24"/>
          <w:szCs w:val="24"/>
        </w:rPr>
        <w:t xml:space="preserve">Pokud bude krabice zavřená, </w:t>
      </w:r>
      <w:r w:rsidRPr="00772B1E">
        <w:rPr>
          <w:rFonts w:ascii="Arial" w:hAnsi="Arial" w:cs="Arial"/>
          <w:b/>
          <w:bCs/>
          <w:sz w:val="24"/>
          <w:szCs w:val="24"/>
        </w:rPr>
        <w:t xml:space="preserve">bude </w:t>
      </w:r>
      <w:r w:rsidRPr="00772B1E">
        <w:rPr>
          <w:rFonts w:ascii="Arial" w:hAnsi="Arial" w:cs="Arial"/>
          <w:b/>
          <w:bCs/>
          <w:sz w:val="24"/>
          <w:szCs w:val="24"/>
        </w:rPr>
        <w:t>kočka podle Kodaňské interpretace:</w:t>
      </w:r>
    </w:p>
    <w:p w:rsidR="00EF4384" w:rsidRPr="00772B1E" w:rsidRDefault="00EF4384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772B1E">
        <w:rPr>
          <w:rFonts w:ascii="Arial" w:hAnsi="Arial" w:cs="Arial"/>
          <w:sz w:val="24"/>
          <w:szCs w:val="24"/>
        </w:rPr>
        <w:t>živá</w:t>
      </w:r>
    </w:p>
    <w:p w:rsidR="00EF4384" w:rsidRPr="00772B1E" w:rsidRDefault="00EF4384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772B1E">
        <w:rPr>
          <w:rFonts w:ascii="Arial" w:hAnsi="Arial" w:cs="Arial"/>
          <w:sz w:val="24"/>
          <w:szCs w:val="24"/>
        </w:rPr>
        <w:t>mrtvá</w:t>
      </w:r>
    </w:p>
    <w:p w:rsidR="00EF4384" w:rsidRPr="00772B1E" w:rsidRDefault="00EF4384">
      <w:pPr>
        <w:pStyle w:val="Normln1"/>
        <w:numPr>
          <w:ilvl w:val="1"/>
          <w:numId w:val="1"/>
        </w:numPr>
        <w:spacing w:after="0" w:line="240" w:lineRule="auto"/>
        <w:ind w:left="1434" w:right="403" w:hanging="357"/>
        <w:rPr>
          <w:rFonts w:ascii="Arial" w:hAnsi="Arial" w:cs="Arial"/>
          <w:color w:val="FF3399"/>
          <w:sz w:val="24"/>
          <w:szCs w:val="24"/>
        </w:rPr>
      </w:pPr>
      <w:r w:rsidRPr="00772B1E">
        <w:rPr>
          <w:rFonts w:ascii="Arial" w:hAnsi="Arial" w:cs="Arial"/>
          <w:color w:val="FF3399"/>
          <w:sz w:val="24"/>
          <w:szCs w:val="24"/>
        </w:rPr>
        <w:t>živá i mrtvá</w:t>
      </w:r>
    </w:p>
    <w:p w:rsidR="00EF4384" w:rsidRDefault="00EF4384">
      <w:pPr>
        <w:pStyle w:val="Normln1"/>
        <w:spacing w:line="360" w:lineRule="auto"/>
        <w:ind w:left="720" w:right="-11"/>
        <w:jc w:val="both"/>
        <w:rPr>
          <w:rFonts w:ascii="Arial" w:hAnsi="Arial" w:cs="Arial"/>
          <w:color w:val="33BEF2"/>
        </w:rPr>
      </w:pPr>
    </w:p>
    <w:p w:rsidR="00EF4384" w:rsidRPr="00772B1E" w:rsidRDefault="00EF4384">
      <w:pPr>
        <w:pStyle w:val="Normln1"/>
        <w:spacing w:line="360" w:lineRule="auto"/>
        <w:ind w:left="720" w:right="-11"/>
        <w:jc w:val="both"/>
        <w:rPr>
          <w:rFonts w:ascii="Arial" w:hAnsi="Arial" w:cs="Arial"/>
          <w:color w:val="33BEF2"/>
        </w:rPr>
        <w:sectPr w:rsidR="00EF4384" w:rsidRPr="00772B1E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EF4384" w:rsidRPr="00772B1E" w:rsidRDefault="00EF4384">
      <w:pPr>
        <w:pStyle w:val="Normln1"/>
        <w:numPr>
          <w:ilvl w:val="0"/>
          <w:numId w:val="1"/>
        </w:numPr>
        <w:spacing w:line="240" w:lineRule="auto"/>
        <w:ind w:right="401"/>
      </w:pPr>
      <w:r w:rsidRPr="00772B1E">
        <w:rPr>
          <w:rFonts w:ascii="Arial" w:hAnsi="Arial" w:cs="Arial"/>
          <w:b/>
          <w:bCs/>
          <w:sz w:val="24"/>
          <w:szCs w:val="24"/>
        </w:rPr>
        <w:t>Doplňte slova z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772B1E">
        <w:rPr>
          <w:rFonts w:ascii="Arial" w:hAnsi="Arial" w:cs="Arial"/>
          <w:b/>
          <w:bCs/>
          <w:sz w:val="24"/>
          <w:szCs w:val="24"/>
        </w:rPr>
        <w:t>nabídky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EF4384" w:rsidRPr="00772B1E" w:rsidRDefault="00EF4384">
      <w:pPr>
        <w:pStyle w:val="Normln1"/>
        <w:spacing w:after="0" w:line="480" w:lineRule="auto"/>
        <w:ind w:left="720" w:right="401"/>
        <w:rPr>
          <w:rFonts w:ascii="Arial" w:hAnsi="Arial" w:cs="Arial"/>
          <w:sz w:val="24"/>
          <w:szCs w:val="24"/>
        </w:rPr>
      </w:pPr>
      <w:r w:rsidRPr="00772B1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772B1E">
        <w:rPr>
          <w:rFonts w:ascii="Arial" w:hAnsi="Arial" w:cs="Arial"/>
          <w:sz w:val="24"/>
          <w:szCs w:val="24"/>
        </w:rPr>
        <w:t xml:space="preserve">kvantové mechanice lze elektron popsat </w:t>
      </w:r>
      <w:r w:rsidRPr="00772B1E">
        <w:rPr>
          <w:rFonts w:ascii="Arial" w:hAnsi="Arial" w:cs="Arial"/>
          <w:color w:val="FF3399"/>
          <w:sz w:val="24"/>
          <w:szCs w:val="24"/>
        </w:rPr>
        <w:t xml:space="preserve">vlnovou funkcí </w:t>
      </w:r>
      <w:r w:rsidRPr="00772B1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 </w:t>
      </w:r>
      <w:r w:rsidRPr="00772B1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 </w:t>
      </w:r>
      <w:r w:rsidRPr="00772B1E">
        <w:rPr>
          <w:rFonts w:ascii="Arial" w:hAnsi="Arial" w:cs="Arial"/>
          <w:sz w:val="24"/>
          <w:szCs w:val="24"/>
        </w:rPr>
        <w:t xml:space="preserve">určitou mírou </w:t>
      </w:r>
      <w:r w:rsidRPr="00772B1E">
        <w:rPr>
          <w:rFonts w:ascii="Arial" w:hAnsi="Arial" w:cs="Arial"/>
          <w:color w:val="FF3399"/>
          <w:sz w:val="24"/>
          <w:szCs w:val="24"/>
        </w:rPr>
        <w:t>pravděpodobnosti</w:t>
      </w:r>
      <w:r w:rsidRPr="00772B1E">
        <w:rPr>
          <w:rFonts w:ascii="Arial" w:hAnsi="Arial" w:cs="Arial"/>
          <w:sz w:val="24"/>
          <w:szCs w:val="24"/>
        </w:rPr>
        <w:t xml:space="preserve"> se nachází ve všech </w:t>
      </w:r>
      <w:r w:rsidRPr="00772B1E">
        <w:rPr>
          <w:rFonts w:ascii="Arial" w:hAnsi="Arial" w:cs="Arial"/>
          <w:color w:val="FF3399"/>
          <w:sz w:val="24"/>
          <w:szCs w:val="24"/>
        </w:rPr>
        <w:t>místech</w:t>
      </w:r>
      <w:r w:rsidRPr="00772B1E">
        <w:rPr>
          <w:rFonts w:ascii="Arial" w:hAnsi="Arial" w:cs="Arial"/>
        </w:rPr>
        <w:t>,</w:t>
      </w:r>
      <w:r w:rsidRPr="00772B1E">
        <w:rPr>
          <w:rFonts w:ascii="Arial" w:hAnsi="Arial" w:cs="Arial"/>
          <w:color w:val="33BEF2"/>
        </w:rPr>
        <w:t xml:space="preserve"> </w:t>
      </w:r>
      <w:r w:rsidRPr="00772B1E">
        <w:rPr>
          <w:rFonts w:ascii="Arial" w:hAnsi="Arial" w:cs="Arial"/>
          <w:sz w:val="24"/>
          <w:szCs w:val="24"/>
        </w:rPr>
        <w:t>kde by mohl být</w:t>
      </w:r>
      <w:r>
        <w:rPr>
          <w:rFonts w:ascii="Arial" w:hAnsi="Arial" w:cs="Arial"/>
          <w:sz w:val="24"/>
          <w:szCs w:val="24"/>
        </w:rPr>
        <w:t>,</w:t>
      </w:r>
      <w:r w:rsidRPr="00772B1E">
        <w:rPr>
          <w:rFonts w:ascii="Arial" w:hAnsi="Arial" w:cs="Arial"/>
          <w:sz w:val="24"/>
          <w:szCs w:val="24"/>
        </w:rPr>
        <w:t xml:space="preserve"> </w:t>
      </w:r>
      <w:r w:rsidRPr="00772B1E">
        <w:rPr>
          <w:rFonts w:ascii="Arial" w:hAnsi="Arial" w:cs="Arial"/>
          <w:color w:val="FF3399"/>
          <w:sz w:val="24"/>
          <w:szCs w:val="24"/>
        </w:rPr>
        <w:t>zároveň</w:t>
      </w:r>
      <w:r w:rsidRPr="00772B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72B1E">
        <w:rPr>
          <w:rFonts w:ascii="Arial" w:hAnsi="Arial" w:cs="Arial"/>
          <w:sz w:val="24"/>
          <w:szCs w:val="24"/>
        </w:rPr>
        <w:t xml:space="preserve">Tomu se říká </w:t>
      </w:r>
      <w:r w:rsidRPr="00772B1E">
        <w:rPr>
          <w:rFonts w:ascii="Arial" w:hAnsi="Arial" w:cs="Arial"/>
          <w:color w:val="FF3399"/>
          <w:sz w:val="24"/>
          <w:szCs w:val="24"/>
        </w:rPr>
        <w:t>superpozice</w:t>
      </w:r>
      <w:r w:rsidRPr="00772B1E">
        <w:rPr>
          <w:rFonts w:ascii="Arial" w:hAnsi="Arial" w:cs="Arial"/>
          <w:sz w:val="24"/>
          <w:szCs w:val="24"/>
        </w:rPr>
        <w:t>.</w:t>
      </w:r>
    </w:p>
    <w:p w:rsidR="00EF4384" w:rsidRPr="00772B1E" w:rsidRDefault="00EF4384">
      <w:pPr>
        <w:pStyle w:val="Normln1"/>
        <w:spacing w:after="0" w:line="360" w:lineRule="auto"/>
        <w:ind w:left="720" w:right="401"/>
        <w:rPr>
          <w:rFonts w:ascii="Arial" w:hAnsi="Arial" w:cs="Arial"/>
          <w:sz w:val="24"/>
          <w:szCs w:val="24"/>
        </w:rPr>
        <w:sectPr w:rsidR="00EF4384" w:rsidRPr="00772B1E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EF4384" w:rsidRPr="00772B1E" w:rsidRDefault="00EF4384">
      <w:pPr>
        <w:pStyle w:val="Normln1"/>
        <w:numPr>
          <w:ilvl w:val="0"/>
          <w:numId w:val="1"/>
        </w:numPr>
        <w:spacing w:before="120" w:line="240" w:lineRule="auto"/>
        <w:ind w:right="403"/>
      </w:pPr>
      <w:r w:rsidRPr="00772B1E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90"/>
        <w:gridCol w:w="915"/>
        <w:gridCol w:w="855"/>
      </w:tblGrid>
      <w:tr w:rsidR="00EF4384" w:rsidRPr="00772B1E">
        <w:trPr>
          <w:trHeight w:val="462"/>
          <w:tblHeader/>
          <w:jc w:val="center"/>
        </w:trPr>
        <w:tc>
          <w:tcPr>
            <w:tcW w:w="7290" w:type="dxa"/>
            <w:shd w:val="clear" w:color="auto" w:fill="33BEF2"/>
          </w:tcPr>
          <w:p w:rsidR="00EF4384" w:rsidRPr="00772B1E" w:rsidRDefault="00EF4384" w:rsidP="005C70A4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5" w:type="dxa"/>
            <w:shd w:val="clear" w:color="auto" w:fill="33BEF2"/>
          </w:tcPr>
          <w:p w:rsidR="00EF4384" w:rsidRPr="00772B1E" w:rsidRDefault="00EF4384" w:rsidP="005C70A4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72B1E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5" w:type="dxa"/>
            <w:shd w:val="clear" w:color="auto" w:fill="33BEF2"/>
          </w:tcPr>
          <w:p w:rsidR="00EF4384" w:rsidRPr="00772B1E" w:rsidRDefault="00EF4384" w:rsidP="005C70A4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72B1E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EF4384" w:rsidRPr="00772B1E">
        <w:trPr>
          <w:trHeight w:val="430"/>
          <w:jc w:val="center"/>
        </w:trPr>
        <w:tc>
          <w:tcPr>
            <w:tcW w:w="7290" w:type="dxa"/>
          </w:tcPr>
          <w:p w:rsidR="00EF4384" w:rsidRPr="00772B1E" w:rsidRDefault="00EF4384" w:rsidP="005C70A4">
            <w:pPr>
              <w:pStyle w:val="Normln1"/>
              <w:spacing w:before="240" w:after="20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B1E">
              <w:rPr>
                <w:rFonts w:ascii="Arial" w:hAnsi="Arial" w:cs="Arial"/>
                <w:sz w:val="24"/>
                <w:szCs w:val="24"/>
              </w:rPr>
              <w:t>Stav kvantově mechanické soustavy je plně určen vlnovou funkcí.</w:t>
            </w:r>
          </w:p>
        </w:tc>
        <w:tc>
          <w:tcPr>
            <w:tcW w:w="915" w:type="dxa"/>
          </w:tcPr>
          <w:p w:rsidR="00EF4384" w:rsidRPr="00772B1E" w:rsidRDefault="00EF4384" w:rsidP="005C70A4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72B1E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5" w:type="dxa"/>
          </w:tcPr>
          <w:p w:rsidR="00EF4384" w:rsidRPr="00772B1E" w:rsidRDefault="00EF4384" w:rsidP="005C70A4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F4384" w:rsidRPr="00772B1E">
        <w:trPr>
          <w:trHeight w:val="675"/>
          <w:jc w:val="center"/>
        </w:trPr>
        <w:tc>
          <w:tcPr>
            <w:tcW w:w="7290" w:type="dxa"/>
          </w:tcPr>
          <w:p w:rsidR="00EF4384" w:rsidRPr="00772B1E" w:rsidRDefault="00EF4384" w:rsidP="005C70A4">
            <w:pPr>
              <w:pStyle w:val="Normln1"/>
              <w:spacing w:before="240" w:after="20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B1E">
              <w:rPr>
                <w:rFonts w:ascii="Arial" w:hAnsi="Arial" w:cs="Arial"/>
                <w:sz w:val="24"/>
                <w:szCs w:val="24"/>
              </w:rPr>
              <w:t>Dva elektrony jsou vzájemně nerozlišitelné.</w:t>
            </w:r>
          </w:p>
        </w:tc>
        <w:tc>
          <w:tcPr>
            <w:tcW w:w="915" w:type="dxa"/>
          </w:tcPr>
          <w:p w:rsidR="00EF4384" w:rsidRPr="00772B1E" w:rsidRDefault="00EF4384" w:rsidP="005C70A4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72B1E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5" w:type="dxa"/>
          </w:tcPr>
          <w:p w:rsidR="00EF4384" w:rsidRPr="00772B1E" w:rsidRDefault="00EF4384" w:rsidP="005C70A4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F4384" w:rsidRPr="00772B1E">
        <w:trPr>
          <w:trHeight w:val="675"/>
          <w:jc w:val="center"/>
        </w:trPr>
        <w:tc>
          <w:tcPr>
            <w:tcW w:w="7290" w:type="dxa"/>
          </w:tcPr>
          <w:p w:rsidR="00EF4384" w:rsidRPr="00772B1E" w:rsidRDefault="00EF4384" w:rsidP="005C70A4">
            <w:pPr>
              <w:pStyle w:val="Normln1"/>
              <w:spacing w:before="240" w:after="20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B1E">
              <w:rPr>
                <w:rFonts w:ascii="Arial" w:hAnsi="Arial" w:cs="Arial"/>
                <w:sz w:val="24"/>
                <w:szCs w:val="24"/>
              </w:rPr>
              <w:t>Energie v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772B1E">
              <w:rPr>
                <w:rFonts w:ascii="Arial" w:hAnsi="Arial" w:cs="Arial"/>
                <w:sz w:val="24"/>
                <w:szCs w:val="24"/>
              </w:rPr>
              <w:t>kvantových systémech není spojitá (je kvantována).</w:t>
            </w:r>
          </w:p>
        </w:tc>
        <w:tc>
          <w:tcPr>
            <w:tcW w:w="915" w:type="dxa"/>
          </w:tcPr>
          <w:p w:rsidR="00EF4384" w:rsidRPr="00772B1E" w:rsidRDefault="00EF4384" w:rsidP="005C70A4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72B1E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5" w:type="dxa"/>
          </w:tcPr>
          <w:p w:rsidR="00EF4384" w:rsidRPr="00772B1E" w:rsidRDefault="00EF4384" w:rsidP="005C70A4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F4384" w:rsidRPr="00772B1E">
        <w:trPr>
          <w:trHeight w:val="675"/>
          <w:jc w:val="center"/>
        </w:trPr>
        <w:tc>
          <w:tcPr>
            <w:tcW w:w="7290" w:type="dxa"/>
          </w:tcPr>
          <w:p w:rsidR="00EF4384" w:rsidRPr="00772B1E" w:rsidRDefault="00EF4384" w:rsidP="005C70A4">
            <w:pPr>
              <w:pStyle w:val="Normln1"/>
              <w:spacing w:before="200" w:after="20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B1E">
              <w:rPr>
                <w:rFonts w:ascii="Arial" w:hAnsi="Arial" w:cs="Arial"/>
                <w:sz w:val="24"/>
                <w:szCs w:val="24"/>
              </w:rPr>
              <w:t>Kvantové objekty se v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772B1E">
              <w:rPr>
                <w:rFonts w:ascii="Arial" w:hAnsi="Arial" w:cs="Arial"/>
                <w:sz w:val="24"/>
                <w:szCs w:val="24"/>
              </w:rPr>
              <w:t>některých situacích mohou chovat jako vlny a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772B1E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772B1E">
              <w:rPr>
                <w:rFonts w:ascii="Arial" w:hAnsi="Arial" w:cs="Arial"/>
                <w:sz w:val="24"/>
                <w:szCs w:val="24"/>
              </w:rPr>
              <w:t>jiných jako částice.</w:t>
            </w:r>
          </w:p>
        </w:tc>
        <w:tc>
          <w:tcPr>
            <w:tcW w:w="915" w:type="dxa"/>
          </w:tcPr>
          <w:p w:rsidR="00EF4384" w:rsidRPr="00772B1E" w:rsidRDefault="00EF4384" w:rsidP="005C70A4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72B1E">
              <w:rPr>
                <w:rFonts w:ascii="MS Gothic" w:eastAsia="MS Gothic" w:hAnsi="MS Gothic" w:cs="MS Gothic" w:hint="eastAsia"/>
                <w:b/>
                <w:bCs/>
                <w:color w:val="FF3399"/>
              </w:rPr>
              <w:t>✓</w:t>
            </w:r>
          </w:p>
        </w:tc>
        <w:tc>
          <w:tcPr>
            <w:tcW w:w="855" w:type="dxa"/>
          </w:tcPr>
          <w:p w:rsidR="00EF4384" w:rsidRPr="00772B1E" w:rsidRDefault="00EF4384" w:rsidP="005C70A4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F4384" w:rsidRPr="00772B1E" w:rsidRDefault="00EF4384">
      <w:pPr>
        <w:pStyle w:val="Normln1"/>
        <w:spacing w:before="200" w:line="240" w:lineRule="auto"/>
        <w:ind w:left="720" w:right="401" w:hanging="360"/>
        <w:rPr>
          <w:sz w:val="30"/>
          <w:szCs w:val="30"/>
        </w:rPr>
        <w:sectPr w:rsidR="00EF4384" w:rsidRPr="00772B1E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EF4384" w:rsidRPr="00772B1E" w:rsidRDefault="00EF4384">
      <w:pPr>
        <w:pStyle w:val="Normln1"/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772B1E">
        <w:br w:type="page"/>
      </w:r>
    </w:p>
    <w:p w:rsidR="00EF4384" w:rsidRPr="00772B1E" w:rsidRDefault="00EF4384">
      <w:pPr>
        <w:pStyle w:val="Normln1"/>
        <w:numPr>
          <w:ilvl w:val="0"/>
          <w:numId w:val="1"/>
        </w:numPr>
        <w:spacing w:line="240" w:lineRule="auto"/>
        <w:ind w:right="401"/>
      </w:pPr>
      <w:r w:rsidRPr="00772B1E">
        <w:rPr>
          <w:rFonts w:ascii="Arial" w:hAnsi="Arial" w:cs="Arial"/>
          <w:b/>
          <w:bCs/>
          <w:sz w:val="24"/>
          <w:szCs w:val="24"/>
        </w:rPr>
        <w:t>Do kroužků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772B1E">
        <w:rPr>
          <w:rFonts w:ascii="Arial" w:hAnsi="Arial" w:cs="Arial"/>
          <w:b/>
          <w:bCs/>
          <w:sz w:val="24"/>
          <w:szCs w:val="24"/>
        </w:rPr>
        <w:t>grafu doplňte pojmy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032F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27" type="#_x0000_t75" style="position:absolute;left:0;text-align:left;margin-left:33.75pt;margin-top:32.15pt;width:264.75pt;height:235.5pt;z-index:1;visibility:visible;mso-wrap-distance-top:9pt;mso-wrap-distance-bottom:9pt;mso-position-horizontal-relative:text;mso-position-vertical-relative:text">
            <v:imagedata r:id="rId11" o:title=""/>
            <w10:wrap type="square"/>
          </v:shape>
        </w:pict>
      </w:r>
    </w:p>
    <w:p w:rsidR="00EF4384" w:rsidRPr="00772B1E" w:rsidRDefault="00EF4384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EF4384" w:rsidRPr="00772B1E" w:rsidRDefault="00EF4384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EF4384" w:rsidRPr="00772B1E" w:rsidRDefault="00EF4384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EF4384" w:rsidRPr="00772B1E" w:rsidRDefault="00EF4384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EF4384" w:rsidRPr="00772B1E" w:rsidRDefault="00EF4384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EF4384" w:rsidRPr="00772B1E" w:rsidRDefault="00EF4384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EF4384" w:rsidRPr="00772B1E" w:rsidRDefault="00EF4384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EF4384" w:rsidRPr="00772B1E" w:rsidRDefault="00EF4384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EF4384" w:rsidRPr="00772B1E" w:rsidRDefault="00EF4384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EF4384" w:rsidRPr="00772B1E" w:rsidRDefault="00EF4384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EF4384" w:rsidRPr="00772B1E" w:rsidRDefault="00EF4384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EF4384" w:rsidRPr="00772B1E" w:rsidRDefault="00EF4384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EF4384" w:rsidRPr="00772B1E" w:rsidRDefault="00EF4384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EF4384" w:rsidRPr="00772B1E" w:rsidRDefault="00EF4384">
      <w:pPr>
        <w:pStyle w:val="Normln1"/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EF4384" w:rsidRPr="00772B1E" w:rsidRDefault="00EF4384" w:rsidP="006F5EF0">
      <w:pPr>
        <w:pStyle w:val="Normln1"/>
        <w:spacing w:line="240" w:lineRule="auto"/>
        <w:ind w:right="401"/>
        <w:sectPr w:rsidR="00EF4384" w:rsidRPr="00772B1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772B1E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EF4384" w:rsidRPr="00772B1E" w:rsidRDefault="00EF4384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EF4384" w:rsidRPr="00772B1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772B1E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4384" w:rsidRPr="00772B1E" w:rsidRDefault="00EF438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F4384" w:rsidRPr="00772B1E" w:rsidRDefault="00EF438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F4384" w:rsidRPr="00772B1E" w:rsidRDefault="00EF4384">
      <w:pPr>
        <w:pStyle w:val="Normln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4384" w:rsidRPr="00772B1E" w:rsidRDefault="00EF4384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EF4384" w:rsidRPr="00772B1E" w:rsidRDefault="00C76ACD">
      <w:pPr>
        <w:pStyle w:val="Normln1"/>
        <w:rPr>
          <w:rFonts w:ascii="Times New Roman" w:hAnsi="Times New Roman" w:cs="Times New Roman"/>
          <w:sz w:val="20"/>
          <w:szCs w:val="20"/>
          <w:highlight w:val="white"/>
        </w:rPr>
      </w:pPr>
      <w:bookmarkStart w:id="1" w:name="_heading_h_gjdgxs" w:colFirst="0" w:colLast="0"/>
      <w:bookmarkEnd w:id="1"/>
      <w:r>
        <w:rPr>
          <w:rFonts w:ascii="Arial" w:hAnsi="Arial" w:cs="Arial"/>
          <w:color w:val="33BEF2"/>
        </w:rPr>
        <w:pict>
          <v:shape id="image1.png" o:spid="_x0000_i1027" type="#_x0000_t75" style="width:90pt;height:30.6pt;visibility:visible">
            <v:imagedata r:id="rId12" o:title=""/>
          </v:shape>
        </w:pict>
      </w:r>
      <w:r w:rsidR="00EF4384" w:rsidRPr="00772B1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EF4384" w:rsidRPr="00772B1E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EF4384" w:rsidRPr="00772B1E">
        <w:rPr>
          <w:rFonts w:ascii="Times New Roman" w:hAnsi="Times New Roman" w:cs="Times New Roman"/>
          <w:sz w:val="20"/>
          <w:szCs w:val="20"/>
          <w:highlight w:val="white"/>
        </w:rPr>
        <w:t>T</w:t>
      </w:r>
      <w:r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</w:p>
    <w:p w:rsidR="00EF4384" w:rsidRPr="00772B1E" w:rsidRDefault="00EF4384">
      <w:pPr>
        <w:pStyle w:val="Normln1"/>
        <w:spacing w:before="240"/>
        <w:rPr>
          <w:rFonts w:ascii="Times New Roman" w:hAnsi="Times New Roman" w:cs="Times New Roman"/>
          <w:sz w:val="24"/>
          <w:szCs w:val="24"/>
        </w:rPr>
      </w:pPr>
      <w:r w:rsidRPr="00772B1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772B1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772B1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772B1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772B1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772B1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772B1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772B1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772B1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772B1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772B1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EF4384" w:rsidRPr="00772B1E" w:rsidSect="008F5FB1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FE4" w:rsidRDefault="00032FE4" w:rsidP="008F5FB1">
      <w:pPr>
        <w:spacing w:after="0" w:line="240" w:lineRule="auto"/>
      </w:pPr>
      <w:r>
        <w:separator/>
      </w:r>
    </w:p>
  </w:endnote>
  <w:endnote w:type="continuationSeparator" w:id="0">
    <w:p w:rsidR="00032FE4" w:rsidRDefault="00032FE4" w:rsidP="008F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384" w:rsidRDefault="00EF4384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EF4384">
      <w:tc>
        <w:tcPr>
          <w:tcW w:w="3485" w:type="dxa"/>
        </w:tcPr>
        <w:p w:rsidR="00EF4384" w:rsidRPr="005C70A4" w:rsidRDefault="00EF4384" w:rsidP="005C70A4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EF4384" w:rsidRPr="005C70A4" w:rsidRDefault="00EF4384" w:rsidP="005C70A4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EF4384" w:rsidRPr="005C70A4" w:rsidRDefault="00EF4384" w:rsidP="005C70A4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EF4384" w:rsidRDefault="00032FE4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FE4" w:rsidRDefault="00032FE4" w:rsidP="008F5FB1">
      <w:pPr>
        <w:spacing w:after="0" w:line="240" w:lineRule="auto"/>
      </w:pPr>
      <w:r>
        <w:separator/>
      </w:r>
    </w:p>
  </w:footnote>
  <w:footnote w:type="continuationSeparator" w:id="0">
    <w:p w:rsidR="00032FE4" w:rsidRDefault="00032FE4" w:rsidP="008F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384" w:rsidRDefault="00EF4384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EF4384">
      <w:trPr>
        <w:trHeight w:val="1278"/>
      </w:trPr>
      <w:tc>
        <w:tcPr>
          <w:tcW w:w="10455" w:type="dxa"/>
        </w:tcPr>
        <w:p w:rsidR="00EF4384" w:rsidRPr="005C70A4" w:rsidRDefault="00C76ACD" w:rsidP="005C70A4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EF4384" w:rsidRDefault="00EF4384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384" w:rsidRDefault="00032FE4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7080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A55F5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FB1"/>
    <w:rsid w:val="00032FE4"/>
    <w:rsid w:val="000F25F9"/>
    <w:rsid w:val="005C70A4"/>
    <w:rsid w:val="006F5EF0"/>
    <w:rsid w:val="00772B1E"/>
    <w:rsid w:val="008F5FB1"/>
    <w:rsid w:val="00A96560"/>
    <w:rsid w:val="00C67C9F"/>
    <w:rsid w:val="00C76ACD"/>
    <w:rsid w:val="00E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F2A51B"/>
  <w15:docId w15:val="{E8616DE1-B10D-4C1E-A0DD-A34D8E1E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8F5FB1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8F5FB1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8F5FB1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8F5FB1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8F5FB1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8F5FB1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23F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23F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23F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23F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23F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23FD5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8F5FB1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8F5FB1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123F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8F5FB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123FD5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8F5F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8F5F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8F5F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772B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3FD5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15269-proc-chtel-schroedinger-zabit-kock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Schrödingerova kočka – řešení </dc:title>
  <dc:subject/>
  <dc:creator>Hana</dc:creator>
  <cp:keywords/>
  <dc:description/>
  <cp:lastModifiedBy>Čtvrtečková Lenka Ext.</cp:lastModifiedBy>
  <cp:revision>5</cp:revision>
  <dcterms:created xsi:type="dcterms:W3CDTF">2024-03-11T19:05:00Z</dcterms:created>
  <dcterms:modified xsi:type="dcterms:W3CDTF">2024-04-09T07:50:00Z</dcterms:modified>
</cp:coreProperties>
</file>