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FD5" w:rsidRDefault="00C05FD5" w:rsidP="00C05FD5">
      <w:pPr>
        <w:pStyle w:val="Standard"/>
        <w:shd w:val="clear" w:color="auto" w:fill="FFFFFF"/>
      </w:pPr>
      <w:r>
        <w:rPr>
          <w:rFonts w:ascii="Arial" w:eastAsia="Arial" w:hAnsi="Arial" w:cs="Arial"/>
          <w:b/>
          <w:sz w:val="44"/>
          <w:szCs w:val="44"/>
        </w:rPr>
        <w:t>Proudění kapalin a plynů – řešení</w:t>
      </w:r>
    </w:p>
    <w:p w:rsidR="00C05FD5" w:rsidRDefault="00C05FD5" w:rsidP="00C05FD5">
      <w:pPr>
        <w:rPr>
          <w:rFonts w:cs="Mangal"/>
          <w:szCs w:val="20"/>
        </w:rPr>
        <w:sectPr w:rsidR="00C05FD5">
          <w:headerReference w:type="default" r:id="rId7"/>
          <w:footerReference w:type="default" r:id="rId8"/>
          <w:headerReference w:type="first" r:id="rId9"/>
          <w:pgSz w:w="11906" w:h="16838"/>
          <w:pgMar w:top="765" w:right="849" w:bottom="720" w:left="720" w:header="708" w:footer="708" w:gutter="0"/>
          <w:cols w:space="708"/>
          <w:titlePg/>
        </w:sectPr>
      </w:pPr>
    </w:p>
    <w:p w:rsidR="00C05FD5" w:rsidRDefault="00C05FD5" w:rsidP="00C05FD5">
      <w:pPr>
        <w:pStyle w:val="Standard"/>
        <w:shd w:val="clear" w:color="auto" w:fill="FFFFFF"/>
        <w:spacing w:before="240" w:after="120"/>
        <w:ind w:right="131"/>
        <w:jc w:val="both"/>
      </w:pPr>
      <w:r>
        <w:rPr>
          <w:rFonts w:ascii="Arial" w:eastAsia="Arial" w:hAnsi="Arial" w:cs="Arial"/>
          <w:color w:val="000000"/>
          <w:sz w:val="24"/>
          <w:szCs w:val="24"/>
          <w:shd w:val="clear" w:color="auto" w:fill="FFFFFF"/>
        </w:rPr>
        <w:t xml:space="preserve">Pracovní list je určen pro studenty </w:t>
      </w:r>
      <w:r>
        <w:rPr>
          <w:rFonts w:ascii="Arial" w:eastAsia="Arial" w:hAnsi="Arial" w:cs="Arial"/>
          <w:sz w:val="24"/>
          <w:szCs w:val="24"/>
        </w:rPr>
        <w:t>středních</w:t>
      </w:r>
      <w:r>
        <w:rPr>
          <w:rFonts w:ascii="Arial" w:eastAsia="Arial" w:hAnsi="Arial" w:cs="Arial"/>
          <w:color w:val="000000"/>
          <w:sz w:val="24"/>
          <w:szCs w:val="24"/>
          <w:shd w:val="clear" w:color="auto" w:fill="FFFFFF"/>
        </w:rPr>
        <w:t xml:space="preserve"> škol. </w:t>
      </w:r>
      <w:r>
        <w:rPr>
          <w:rFonts w:ascii="Arial" w:eastAsia="Arial" w:hAnsi="Arial" w:cs="Arial"/>
          <w:sz w:val="24"/>
          <w:szCs w:val="24"/>
        </w:rPr>
        <w:t>J</w:t>
      </w:r>
      <w:r>
        <w:rPr>
          <w:rFonts w:ascii="Arial" w:eastAsia="Arial" w:hAnsi="Arial" w:cs="Arial"/>
          <w:color w:val="000000"/>
          <w:sz w:val="24"/>
          <w:szCs w:val="24"/>
          <w:shd w:val="clear" w:color="auto" w:fill="FFFFFF"/>
        </w:rPr>
        <w:t xml:space="preserve">eho cílem je seznámit </w:t>
      </w:r>
      <w:r>
        <w:rPr>
          <w:rFonts w:ascii="Arial" w:eastAsia="Arial" w:hAnsi="Arial" w:cs="Arial"/>
          <w:sz w:val="24"/>
          <w:szCs w:val="24"/>
        </w:rPr>
        <w:t xml:space="preserve">se </w:t>
      </w:r>
      <w:r>
        <w:rPr>
          <w:rFonts w:ascii="Arial" w:eastAsia="Arial" w:hAnsi="Arial" w:cs="Arial"/>
          <w:color w:val="000000"/>
          <w:sz w:val="24"/>
          <w:szCs w:val="24"/>
          <w:shd w:val="clear" w:color="auto" w:fill="FFFFFF"/>
        </w:rPr>
        <w:t>s </w:t>
      </w:r>
      <w:r>
        <w:rPr>
          <w:rFonts w:ascii="Arial" w:eastAsia="Arial" w:hAnsi="Arial" w:cs="Arial"/>
          <w:sz w:val="24"/>
          <w:szCs w:val="24"/>
        </w:rPr>
        <w:t>prouděním tekutin a Bernoulliho rovnicí.</w:t>
      </w:r>
    </w:p>
    <w:p w:rsidR="00C05FD5" w:rsidRDefault="00970CB9" w:rsidP="00C05FD5">
      <w:pPr>
        <w:pStyle w:val="Standard"/>
        <w:numPr>
          <w:ilvl w:val="0"/>
          <w:numId w:val="6"/>
        </w:numPr>
        <w:shd w:val="clear" w:color="auto" w:fill="FFFFFF"/>
        <w:ind w:left="357" w:hanging="357"/>
      </w:pPr>
      <w:hyperlink r:id="rId10" w:history="1">
        <w:r w:rsidR="00C05FD5">
          <w:rPr>
            <w:rFonts w:ascii="Arial" w:eastAsia="Arial" w:hAnsi="Arial" w:cs="Arial"/>
            <w:b/>
            <w:color w:val="FF3399"/>
            <w:sz w:val="32"/>
            <w:szCs w:val="32"/>
            <w:u w:val="single"/>
            <w:shd w:val="clear" w:color="auto" w:fill="FFFFFF"/>
          </w:rPr>
          <w:t>Pok</w:t>
        </w:r>
      </w:hyperlink>
      <w:hyperlink r:id="rId11" w:history="1">
        <w:r w:rsidR="00C05FD5">
          <w:rPr>
            <w:rFonts w:ascii="Arial" w:eastAsia="Arial" w:hAnsi="Arial" w:cs="Arial"/>
            <w:b/>
            <w:color w:val="FF3399"/>
            <w:sz w:val="32"/>
            <w:szCs w:val="32"/>
            <w:u w:val="single"/>
          </w:rPr>
          <w:t>usy: Proudění kapalin a plynů</w:t>
        </w:r>
      </w:hyperlink>
    </w:p>
    <w:p w:rsidR="00C05FD5" w:rsidRDefault="00C05FD5" w:rsidP="00C05FD5">
      <w:pPr>
        <w:pStyle w:val="Standard"/>
      </w:pPr>
      <w:r>
        <w:t>_____________</w:t>
      </w:r>
      <w:r>
        <w:rPr>
          <w:color w:val="F030A1"/>
        </w:rPr>
        <w:t>______________</w:t>
      </w:r>
      <w:r>
        <w:rPr>
          <w:color w:val="33BEF2"/>
        </w:rPr>
        <w:t>______________</w:t>
      </w:r>
      <w:r>
        <w:rPr>
          <w:color w:val="404040"/>
        </w:rPr>
        <w:t>______________</w:t>
      </w:r>
    </w:p>
    <w:p w:rsidR="00C05FD5" w:rsidRDefault="00C05FD5" w:rsidP="00C05FD5">
      <w:pPr>
        <w:rPr>
          <w:rFonts w:cs="Mangal"/>
          <w:szCs w:val="20"/>
        </w:rPr>
        <w:sectPr w:rsidR="00C05FD5">
          <w:type w:val="continuous"/>
          <w:pgSz w:w="11906" w:h="16838"/>
          <w:pgMar w:top="765" w:right="849" w:bottom="720" w:left="720" w:header="708" w:footer="708" w:gutter="0"/>
          <w:cols w:space="0"/>
          <w:titlePg/>
        </w:sectPr>
      </w:pPr>
    </w:p>
    <w:p w:rsidR="00C05FD5" w:rsidRDefault="00FA704B" w:rsidP="00FA704B">
      <w:pPr>
        <w:pStyle w:val="Standard"/>
        <w:shd w:val="clear" w:color="auto" w:fill="FFFFFF"/>
        <w:spacing w:before="120" w:line="240" w:lineRule="auto"/>
        <w:ind w:right="403"/>
      </w:pPr>
      <w:r>
        <w:rPr>
          <w:rFonts w:ascii="Arial" w:eastAsia="Arial" w:hAnsi="Arial" w:cs="Arial"/>
          <w:b/>
          <w:sz w:val="24"/>
          <w:szCs w:val="24"/>
        </w:rPr>
        <w:t xml:space="preserve">1. </w:t>
      </w:r>
      <w:r w:rsidR="00C05FD5">
        <w:rPr>
          <w:rFonts w:ascii="Arial" w:eastAsia="Arial" w:hAnsi="Arial" w:cs="Arial"/>
          <w:b/>
          <w:sz w:val="24"/>
          <w:szCs w:val="24"/>
        </w:rPr>
        <w:t>Určete správné tvrzení:</w:t>
      </w:r>
    </w:p>
    <w:p w:rsidR="00C05FD5" w:rsidRDefault="00C05FD5" w:rsidP="00C05FD5">
      <w:pPr>
        <w:pStyle w:val="Standard"/>
        <w:numPr>
          <w:ilvl w:val="1"/>
          <w:numId w:val="2"/>
        </w:numPr>
        <w:shd w:val="clear" w:color="auto" w:fill="FFFFFF"/>
        <w:spacing w:line="240" w:lineRule="auto"/>
        <w:ind w:right="401"/>
      </w:pPr>
      <w:r>
        <w:rPr>
          <w:rFonts w:ascii="Arial" w:eastAsia="Arial" w:hAnsi="Arial" w:cs="Arial"/>
          <w:color w:val="FF3399"/>
          <w:sz w:val="24"/>
          <w:szCs w:val="24"/>
        </w:rPr>
        <w:t>Tlak je menší tam, kde teče tekutina rychleji.</w:t>
      </w:r>
    </w:p>
    <w:p w:rsidR="00C05FD5" w:rsidRDefault="00C05FD5" w:rsidP="00C05FD5">
      <w:pPr>
        <w:pStyle w:val="Standard"/>
        <w:numPr>
          <w:ilvl w:val="1"/>
          <w:numId w:val="2"/>
        </w:numPr>
        <w:shd w:val="clear" w:color="auto" w:fill="FFFFFF"/>
        <w:spacing w:line="240" w:lineRule="auto"/>
        <w:ind w:right="401"/>
      </w:pPr>
      <w:r>
        <w:rPr>
          <w:rFonts w:ascii="Arial" w:eastAsia="Arial" w:hAnsi="Arial" w:cs="Arial"/>
          <w:sz w:val="24"/>
          <w:szCs w:val="24"/>
        </w:rPr>
        <w:t>Tlak je menší tam, kde teče tekutina pomaleji.</w:t>
      </w:r>
    </w:p>
    <w:p w:rsidR="00C05FD5" w:rsidRDefault="00C05FD5" w:rsidP="00C05FD5">
      <w:pPr>
        <w:pStyle w:val="Standard"/>
        <w:numPr>
          <w:ilvl w:val="1"/>
          <w:numId w:val="2"/>
        </w:numPr>
        <w:shd w:val="clear" w:color="auto" w:fill="FFFFFF"/>
        <w:spacing w:after="0" w:line="240" w:lineRule="auto"/>
        <w:ind w:left="1434" w:right="403" w:hanging="357"/>
      </w:pPr>
      <w:r>
        <w:rPr>
          <w:rFonts w:ascii="Arial" w:eastAsia="Arial" w:hAnsi="Arial" w:cs="Arial"/>
          <w:sz w:val="24"/>
          <w:szCs w:val="24"/>
        </w:rPr>
        <w:t>Tlak je vždy stejný.</w:t>
      </w:r>
    </w:p>
    <w:p w:rsidR="00C05FD5" w:rsidRDefault="00C05FD5" w:rsidP="00C05FD5">
      <w:pPr>
        <w:pStyle w:val="Standard"/>
        <w:shd w:val="clear" w:color="auto" w:fill="FFFFFF"/>
        <w:spacing w:line="240" w:lineRule="auto"/>
        <w:ind w:left="1440" w:right="401" w:hanging="360"/>
      </w:pPr>
      <w:r>
        <w:rPr>
          <w:rFonts w:ascii="Arial" w:eastAsia="Arial" w:hAnsi="Arial" w:cs="Arial"/>
          <w:b/>
          <w:color w:val="000000"/>
          <w:sz w:val="24"/>
          <w:szCs w:val="24"/>
          <w:shd w:val="clear" w:color="auto" w:fill="FFFFFF"/>
        </w:rPr>
        <w:tab/>
      </w:r>
    </w:p>
    <w:p w:rsidR="00C05FD5" w:rsidRDefault="00C05FD5" w:rsidP="00C05FD5">
      <w:pPr>
        <w:rPr>
          <w:rFonts w:cs="Mangal"/>
          <w:szCs w:val="20"/>
        </w:rPr>
        <w:sectPr w:rsidR="00C05FD5">
          <w:type w:val="continuous"/>
          <w:pgSz w:w="11906" w:h="16838"/>
          <w:pgMar w:top="765" w:right="849" w:bottom="720" w:left="720" w:header="708" w:footer="708" w:gutter="0"/>
          <w:cols w:space="0"/>
          <w:titlePg/>
        </w:sectPr>
      </w:pPr>
    </w:p>
    <w:p w:rsidR="00C05FD5" w:rsidRDefault="00FA704B" w:rsidP="00FA704B">
      <w:pPr>
        <w:pStyle w:val="Standard"/>
        <w:shd w:val="clear" w:color="auto" w:fill="FFFFFF"/>
        <w:spacing w:line="240" w:lineRule="auto"/>
        <w:ind w:right="401"/>
      </w:pPr>
      <w:r>
        <w:rPr>
          <w:rFonts w:ascii="Arial" w:eastAsia="Arial" w:hAnsi="Arial" w:cs="Arial"/>
          <w:b/>
          <w:sz w:val="24"/>
          <w:szCs w:val="24"/>
        </w:rPr>
        <w:t xml:space="preserve">2. </w:t>
      </w:r>
      <w:r w:rsidR="00C05FD5">
        <w:rPr>
          <w:rFonts w:ascii="Arial" w:eastAsia="Arial" w:hAnsi="Arial" w:cs="Arial"/>
          <w:b/>
          <w:sz w:val="24"/>
          <w:szCs w:val="24"/>
        </w:rPr>
        <w:t>Proč se dva listy papíru k sobě přiblíží, když mezi ně foukneme?</w:t>
      </w:r>
    </w:p>
    <w:p w:rsidR="00C05FD5" w:rsidRDefault="00C05FD5" w:rsidP="00C05FD5">
      <w:pPr>
        <w:pStyle w:val="Standard"/>
        <w:shd w:val="clear" w:color="auto" w:fill="FFFFFF"/>
        <w:spacing w:line="480" w:lineRule="auto"/>
        <w:ind w:left="284" w:right="-11"/>
        <w:jc w:val="both"/>
      </w:pPr>
      <w:r>
        <w:rPr>
          <w:rFonts w:ascii="Arial" w:eastAsia="Arial" w:hAnsi="Arial" w:cs="Arial"/>
          <w:color w:val="FF3399"/>
          <w:sz w:val="24"/>
          <w:szCs w:val="24"/>
        </w:rPr>
        <w:t>Jedná se o důsledek Bernoulliho rovnice. Mezi papíry vzduch proudí rychleji, tudíž je zde menší tlak. Tlak v okolí je větší a papíry jdou k sobě.</w:t>
      </w:r>
    </w:p>
    <w:p w:rsidR="00C05FD5" w:rsidRDefault="00FA704B" w:rsidP="00FA704B">
      <w:pPr>
        <w:pStyle w:val="Standard"/>
        <w:spacing w:line="240" w:lineRule="auto"/>
        <w:ind w:right="401"/>
      </w:pPr>
      <w:r>
        <w:rPr>
          <w:rFonts w:ascii="Arial" w:eastAsia="Arial" w:hAnsi="Arial" w:cs="Arial"/>
          <w:b/>
          <w:sz w:val="24"/>
          <w:szCs w:val="24"/>
        </w:rPr>
        <w:t xml:space="preserve">3. </w:t>
      </w:r>
      <w:r w:rsidR="00C05FD5">
        <w:rPr>
          <w:rFonts w:ascii="Arial" w:eastAsia="Arial" w:hAnsi="Arial" w:cs="Arial"/>
          <w:b/>
          <w:sz w:val="24"/>
          <w:szCs w:val="24"/>
        </w:rPr>
        <w:t>Proč je vrchní část křídla letadla o něco delší?</w:t>
      </w:r>
    </w:p>
    <w:p w:rsidR="00C05FD5" w:rsidRDefault="00C05FD5" w:rsidP="00C05FD5">
      <w:pPr>
        <w:pStyle w:val="Standard"/>
        <w:spacing w:line="480" w:lineRule="auto"/>
        <w:ind w:left="284" w:right="-11"/>
        <w:jc w:val="both"/>
      </w:pPr>
      <w:r>
        <w:rPr>
          <w:rFonts w:ascii="Arial" w:eastAsia="Arial" w:hAnsi="Arial" w:cs="Arial"/>
          <w:color w:val="FF3399"/>
          <w:sz w:val="24"/>
          <w:szCs w:val="24"/>
        </w:rPr>
        <w:t xml:space="preserve">Když letadlo letí atmosférou, chová se okolní vzduch jako proudící tekutina. To znamená, že vzduch, který obtéká horní část křídla, je rychlejší. Podle Bernoulliho rovnice působí rychlejší vzduch nad křídlem menší tlakovou silou než pomalejší vzduch pod křídlem. Takže proudící vzduch působí víc na křídlo zespodu a tím udržuje letadlo ve vzduchu.  </w:t>
      </w:r>
    </w:p>
    <w:p w:rsidR="00C05FD5" w:rsidRDefault="00FA704B" w:rsidP="00FA704B">
      <w:pPr>
        <w:pStyle w:val="Standard"/>
        <w:spacing w:line="240" w:lineRule="auto"/>
        <w:ind w:right="401"/>
      </w:pPr>
      <w:r>
        <w:rPr>
          <w:rFonts w:ascii="Arial" w:eastAsia="Arial" w:hAnsi="Arial" w:cs="Arial"/>
          <w:b/>
          <w:sz w:val="24"/>
          <w:szCs w:val="24"/>
        </w:rPr>
        <w:t xml:space="preserve">4. </w:t>
      </w:r>
      <w:r w:rsidR="00C05FD5">
        <w:rPr>
          <w:rFonts w:ascii="Arial" w:eastAsia="Arial" w:hAnsi="Arial" w:cs="Arial"/>
          <w:b/>
          <w:sz w:val="24"/>
          <w:szCs w:val="24"/>
        </w:rPr>
        <w:t>Určete, která definice odpovídá laminárnímu proudění a která turbulentnímu proudění:</w:t>
      </w:r>
    </w:p>
    <w:p w:rsidR="00C05FD5" w:rsidRDefault="00C05FD5" w:rsidP="00C05FD5">
      <w:pPr>
        <w:pStyle w:val="Standard"/>
        <w:spacing w:line="240" w:lineRule="auto"/>
        <w:ind w:left="720" w:right="401"/>
        <w:rPr>
          <w:rFonts w:ascii="Arial" w:eastAsia="Arial" w:hAnsi="Arial" w:cs="Arial"/>
          <w:b/>
          <w:sz w:val="24"/>
          <w:szCs w:val="24"/>
        </w:rPr>
      </w:pPr>
    </w:p>
    <w:p w:rsidR="00C05FD5" w:rsidRDefault="00C05FD5" w:rsidP="00C05FD5">
      <w:pPr>
        <w:pStyle w:val="Standard"/>
        <w:spacing w:line="240" w:lineRule="auto"/>
        <w:ind w:left="720" w:right="-11"/>
        <w:jc w:val="both"/>
      </w:pPr>
      <w:r>
        <w:rPr>
          <w:rFonts w:ascii="Arial" w:eastAsia="Arial" w:hAnsi="Arial" w:cs="Arial"/>
          <w:color w:val="FF3399"/>
          <w:sz w:val="24"/>
          <w:szCs w:val="24"/>
        </w:rPr>
        <w:t>Laminární proudění</w:t>
      </w:r>
    </w:p>
    <w:p w:rsidR="00C05FD5" w:rsidRDefault="00C05FD5" w:rsidP="00C05FD5">
      <w:pPr>
        <w:pStyle w:val="Standard"/>
        <w:spacing w:line="360" w:lineRule="auto"/>
        <w:ind w:left="720" w:right="401"/>
      </w:pPr>
      <w:r>
        <w:rPr>
          <w:rFonts w:ascii="Arial" w:eastAsia="Arial" w:hAnsi="Arial" w:cs="Arial"/>
          <w:sz w:val="24"/>
          <w:szCs w:val="24"/>
        </w:rPr>
        <w:t>Při pomalém proudění kapaliny mají malé kousky vody přibližně stejnou rychlost a jejich trajektorie jsou přibližně rovnoběžné.</w:t>
      </w:r>
    </w:p>
    <w:p w:rsidR="00C05FD5" w:rsidRDefault="00C05FD5" w:rsidP="00C05FD5">
      <w:pPr>
        <w:pStyle w:val="Standard"/>
        <w:spacing w:line="240" w:lineRule="auto"/>
        <w:ind w:left="720" w:right="-11"/>
        <w:jc w:val="both"/>
      </w:pPr>
      <w:r>
        <w:rPr>
          <w:rFonts w:ascii="Arial" w:eastAsia="Arial" w:hAnsi="Arial" w:cs="Arial"/>
          <w:color w:val="FF3399"/>
          <w:sz w:val="24"/>
          <w:szCs w:val="24"/>
        </w:rPr>
        <w:t>Turbulentní proudění</w:t>
      </w:r>
    </w:p>
    <w:p w:rsidR="00C05FD5" w:rsidRDefault="00C05FD5" w:rsidP="00C05FD5">
      <w:pPr>
        <w:pStyle w:val="Standard"/>
        <w:spacing w:line="360" w:lineRule="auto"/>
        <w:ind w:left="720" w:right="401"/>
        <w:rPr>
          <w:rFonts w:ascii="Arial" w:eastAsia="Arial" w:hAnsi="Arial" w:cs="Arial"/>
          <w:sz w:val="24"/>
          <w:szCs w:val="24"/>
        </w:rPr>
      </w:pPr>
      <w:r>
        <w:rPr>
          <w:rFonts w:ascii="Arial" w:eastAsia="Arial" w:hAnsi="Arial" w:cs="Arial"/>
          <w:sz w:val="24"/>
          <w:szCs w:val="24"/>
        </w:rPr>
        <w:t>Při rychlejším proudění dochází k promíchávání vrstev kapaliny a vytváření různých vírů.</w:t>
      </w:r>
    </w:p>
    <w:p w:rsidR="00C05FD5" w:rsidRDefault="00C05FD5">
      <w:pPr>
        <w:widowControl w:val="0"/>
        <w:rPr>
          <w:rFonts w:ascii="Arial" w:eastAsia="Arial" w:hAnsi="Arial" w:cs="Arial"/>
          <w:sz w:val="24"/>
          <w:szCs w:val="24"/>
        </w:rPr>
      </w:pPr>
      <w:r>
        <w:rPr>
          <w:rFonts w:ascii="Arial" w:eastAsia="Arial" w:hAnsi="Arial" w:cs="Arial"/>
          <w:sz w:val="24"/>
          <w:szCs w:val="24"/>
        </w:rPr>
        <w:br w:type="page"/>
      </w:r>
    </w:p>
    <w:p w:rsidR="00C05FD5" w:rsidRDefault="00C05FD5" w:rsidP="00C05FD5">
      <w:pPr>
        <w:pStyle w:val="Standard"/>
        <w:shd w:val="clear" w:color="auto" w:fill="FFFFFF"/>
      </w:pPr>
      <w:r>
        <w:rPr>
          <w:rFonts w:ascii="Arial" w:eastAsia="Arial" w:hAnsi="Arial" w:cs="Arial"/>
          <w:b/>
          <w:color w:val="F030A1"/>
          <w:sz w:val="28"/>
          <w:szCs w:val="28"/>
          <w:shd w:val="clear" w:color="auto" w:fill="FFFFFF"/>
        </w:rPr>
        <w:lastRenderedPageBreak/>
        <w:t>Co jsem se touto aktivitou naučil(a):</w:t>
      </w:r>
    </w:p>
    <w:p w:rsidR="00C05FD5" w:rsidRDefault="00C05FD5" w:rsidP="00C05FD5">
      <w:pPr>
        <w:rPr>
          <w:rFonts w:cs="Mangal"/>
          <w:szCs w:val="20"/>
        </w:rPr>
        <w:sectPr w:rsidR="00C05FD5">
          <w:type w:val="continuous"/>
          <w:pgSz w:w="11906" w:h="16838"/>
          <w:pgMar w:top="765" w:right="849" w:bottom="720" w:left="720" w:header="708" w:footer="708" w:gutter="0"/>
          <w:cols w:space="0"/>
          <w:titlePg/>
        </w:sectPr>
      </w:pPr>
    </w:p>
    <w:p w:rsidR="00C05FD5" w:rsidRDefault="00C05FD5" w:rsidP="00C05FD5">
      <w:pPr>
        <w:pStyle w:val="Standard"/>
        <w:shd w:val="clear" w:color="auto" w:fill="FFFFFF"/>
        <w:spacing w:line="480" w:lineRule="auto"/>
        <w:ind w:left="284" w:right="-11"/>
        <w:jc w:val="both"/>
      </w:pPr>
      <w:r>
        <w:rPr>
          <w:rFonts w:ascii="Arial" w:eastAsia="Arial" w:hAnsi="Arial" w:cs="Arial"/>
          <w:color w:val="33BEF2"/>
          <w:shd w:val="clear" w:color="auto" w:fill="FFFFFF"/>
        </w:rPr>
        <w:t>………………………………………………………………………………………………………………………………………………………………………………………………………………………………………………………………………………………………………………………………………………………………………</w:t>
      </w:r>
    </w:p>
    <w:p w:rsidR="00FA704B" w:rsidRDefault="00FA704B">
      <w:pPr>
        <w:pStyle w:val="Standard"/>
        <w:shd w:val="clear" w:color="auto" w:fill="FFFFFF"/>
        <w:spacing w:line="480" w:lineRule="auto"/>
        <w:ind w:left="284" w:right="-11"/>
        <w:jc w:val="both"/>
      </w:pPr>
    </w:p>
    <w:p w:rsidR="00FA704B" w:rsidRPr="00FA704B" w:rsidRDefault="00FA704B" w:rsidP="00FA704B"/>
    <w:p w:rsidR="00FA704B" w:rsidRPr="00FA704B" w:rsidRDefault="00FA704B" w:rsidP="00FA704B"/>
    <w:p w:rsidR="00FA704B" w:rsidRPr="00FA704B" w:rsidRDefault="00FA704B" w:rsidP="00FA704B"/>
    <w:p w:rsidR="00FA704B" w:rsidRPr="00FA704B" w:rsidRDefault="00FA704B" w:rsidP="00FA704B"/>
    <w:p w:rsidR="00FA704B" w:rsidRPr="00FA704B" w:rsidRDefault="00FA704B" w:rsidP="00FA704B"/>
    <w:p w:rsidR="00FA704B" w:rsidRPr="00FA704B" w:rsidRDefault="00FA704B" w:rsidP="00FA704B"/>
    <w:p w:rsidR="00FA704B" w:rsidRPr="00FA704B" w:rsidRDefault="00FA704B" w:rsidP="00FA704B"/>
    <w:p w:rsidR="00FA704B" w:rsidRPr="00FA704B" w:rsidRDefault="00FA704B" w:rsidP="00FA704B"/>
    <w:p w:rsidR="00FA704B" w:rsidRPr="00FA704B" w:rsidRDefault="00FA704B" w:rsidP="00FA704B"/>
    <w:p w:rsidR="00FA704B" w:rsidRPr="00FA704B" w:rsidRDefault="00FA704B" w:rsidP="00FA704B"/>
    <w:p w:rsidR="00FA704B" w:rsidRPr="00FA704B" w:rsidRDefault="00FA704B" w:rsidP="00FA704B"/>
    <w:p w:rsidR="00FA704B" w:rsidRPr="00FA704B" w:rsidRDefault="00FA704B" w:rsidP="00FA704B"/>
    <w:p w:rsidR="00FA704B" w:rsidRPr="00FA704B" w:rsidRDefault="00FA704B" w:rsidP="00FA704B"/>
    <w:p w:rsidR="00FA704B" w:rsidRPr="00FA704B" w:rsidRDefault="00FA704B" w:rsidP="00FA704B"/>
    <w:p w:rsidR="00FA704B" w:rsidRPr="00FA704B" w:rsidRDefault="00FA704B" w:rsidP="00FA704B"/>
    <w:p w:rsidR="00FA704B" w:rsidRPr="00FA704B" w:rsidRDefault="00FA704B" w:rsidP="00FA704B"/>
    <w:p w:rsidR="00FA704B" w:rsidRPr="00FA704B" w:rsidRDefault="00FA704B" w:rsidP="00FA704B"/>
    <w:p w:rsidR="00FA704B" w:rsidRPr="00FA704B" w:rsidRDefault="00FA704B" w:rsidP="00FA704B"/>
    <w:p w:rsidR="00FA704B" w:rsidRPr="00FA704B" w:rsidRDefault="00FA704B" w:rsidP="00FA704B"/>
    <w:p w:rsidR="00FA704B" w:rsidRPr="00FA704B" w:rsidRDefault="00FA704B" w:rsidP="00FA704B"/>
    <w:p w:rsidR="00FA704B" w:rsidRPr="00FA704B" w:rsidRDefault="00FA704B" w:rsidP="00FA704B"/>
    <w:p w:rsidR="00FA704B" w:rsidRPr="00FA704B" w:rsidRDefault="00FA704B" w:rsidP="00FA704B"/>
    <w:p w:rsidR="00FA704B" w:rsidRPr="00FA704B" w:rsidRDefault="00FA704B" w:rsidP="00FA704B"/>
    <w:p w:rsidR="00FA704B" w:rsidRPr="00FA704B" w:rsidRDefault="00FA704B" w:rsidP="00FA704B"/>
    <w:p w:rsidR="00FA704B" w:rsidRPr="00FA704B" w:rsidRDefault="00FA704B" w:rsidP="00FA704B"/>
    <w:p w:rsidR="00FA704B" w:rsidRPr="00FA704B" w:rsidRDefault="00FA704B" w:rsidP="00FA704B"/>
    <w:p w:rsidR="00FA704B" w:rsidRPr="00FA704B" w:rsidRDefault="00FA704B" w:rsidP="00FA704B"/>
    <w:p w:rsidR="00FA704B" w:rsidRPr="00FA704B" w:rsidRDefault="00FA704B" w:rsidP="00FA704B"/>
    <w:p w:rsidR="00FA704B" w:rsidRPr="00FA704B" w:rsidRDefault="00FA704B" w:rsidP="00FA704B"/>
    <w:p w:rsidR="00FA704B" w:rsidRDefault="00FA704B" w:rsidP="00FA704B">
      <w:r>
        <w:rPr>
          <w:color w:val="000000"/>
        </w:rPr>
        <w:t xml:space="preserve">Autor: </w:t>
      </w:r>
      <w:r>
        <w:rPr>
          <w:color w:val="000000"/>
        </w:rPr>
        <w:br/>
        <w:t xml:space="preserve">Toto dílo je licencováno pod licencí </w:t>
      </w:r>
      <w:proofErr w:type="spellStart"/>
      <w:r>
        <w:rPr>
          <w:color w:val="000000"/>
        </w:rPr>
        <w:t>Creative</w:t>
      </w:r>
      <w:proofErr w:type="spellEnd"/>
      <w:r>
        <w:rPr>
          <w:color w:val="000000"/>
        </w:rPr>
        <w:t xml:space="preserve"> </w:t>
      </w:r>
      <w:proofErr w:type="spellStart"/>
      <w:r>
        <w:rPr>
          <w:color w:val="000000"/>
        </w:rPr>
        <w:t>Commons</w:t>
      </w:r>
      <w:proofErr w:type="spellEnd"/>
      <w:r>
        <w:rPr>
          <w:color w:val="000000"/>
        </w:rPr>
        <w:t xml:space="preserve"> [CC BY-NC 4.0]. Licenční podmínky navštivte na adrese [https://creativecommons.org/</w:t>
      </w:r>
      <w:proofErr w:type="spellStart"/>
      <w:r>
        <w:rPr>
          <w:color w:val="000000"/>
        </w:rPr>
        <w:t>choose</w:t>
      </w:r>
      <w:proofErr w:type="spellEnd"/>
      <w:r>
        <w:rPr>
          <w:color w:val="000000"/>
        </w:rPr>
        <w:t>/?</w:t>
      </w:r>
      <w:proofErr w:type="spellStart"/>
      <w:r>
        <w:rPr>
          <w:color w:val="000000"/>
        </w:rPr>
        <w:t>lang</w:t>
      </w:r>
      <w:proofErr w:type="spellEnd"/>
      <w:r>
        <w:rPr>
          <w:color w:val="000000"/>
        </w:rPr>
        <w:t>=</w:t>
      </w:r>
      <w:proofErr w:type="spellStart"/>
      <w:r>
        <w:rPr>
          <w:color w:val="000000"/>
        </w:rPr>
        <w:t>cs</w:t>
      </w:r>
      <w:proofErr w:type="spellEnd"/>
      <w:r>
        <w:rPr>
          <w:color w:val="000000"/>
        </w:rPr>
        <w:t>].</w:t>
      </w:r>
    </w:p>
    <w:p w:rsidR="00B148E1" w:rsidRPr="00FA704B" w:rsidRDefault="00B148E1" w:rsidP="00FA704B">
      <w:bookmarkStart w:id="0" w:name="_GoBack"/>
      <w:bookmarkEnd w:id="0"/>
    </w:p>
    <w:sectPr w:rsidR="00B148E1" w:rsidRPr="00FA704B">
      <w:headerReference w:type="default" r:id="rId12"/>
      <w:footerReference w:type="default" r:id="rId13"/>
      <w:headerReference w:type="first" r:id="rId14"/>
      <w:type w:val="continuous"/>
      <w:pgSz w:w="11906" w:h="16838"/>
      <w:pgMar w:top="765" w:right="849" w:bottom="720" w:left="720" w:header="708" w:footer="708"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CB9" w:rsidRDefault="00970CB9">
      <w:r>
        <w:separator/>
      </w:r>
    </w:p>
  </w:endnote>
  <w:endnote w:type="continuationSeparator" w:id="0">
    <w:p w:rsidR="00970CB9" w:rsidRDefault="0097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FD5" w:rsidRDefault="00C05FD5">
    <w:pPr>
      <w:pStyle w:val="Standard"/>
      <w:widowControl w:val="0"/>
      <w:shd w:val="clear" w:color="auto" w:fill="FFFFFF"/>
      <w:spacing w:after="0" w:line="276" w:lineRule="auto"/>
      <w:rPr>
        <w:color w:val="000000"/>
        <w:shd w:val="clear" w:color="auto" w:fill="FFFFFF"/>
      </w:rPr>
    </w:pPr>
  </w:p>
  <w:tbl>
    <w:tblPr>
      <w:tblW w:w="10455" w:type="dxa"/>
      <w:tblInd w:w="-108" w:type="dxa"/>
      <w:tblLayout w:type="fixed"/>
      <w:tblCellMar>
        <w:left w:w="10" w:type="dxa"/>
        <w:right w:w="10" w:type="dxa"/>
      </w:tblCellMar>
      <w:tblLook w:val="0000" w:firstRow="0" w:lastRow="0" w:firstColumn="0" w:lastColumn="0" w:noHBand="0" w:noVBand="0"/>
    </w:tblPr>
    <w:tblGrid>
      <w:gridCol w:w="3485"/>
      <w:gridCol w:w="3485"/>
      <w:gridCol w:w="3485"/>
    </w:tblGrid>
    <w:tr w:rsidR="00C05FD5">
      <w:tc>
        <w:tcPr>
          <w:tcW w:w="3485" w:type="dxa"/>
          <w:tcMar>
            <w:top w:w="0" w:type="dxa"/>
            <w:left w:w="108" w:type="dxa"/>
            <w:bottom w:w="0" w:type="dxa"/>
            <w:right w:w="108" w:type="dxa"/>
          </w:tcMar>
        </w:tcPr>
        <w:p w:rsidR="00C05FD5" w:rsidRDefault="00C05FD5">
          <w:pPr>
            <w:pStyle w:val="Standard"/>
            <w:shd w:val="clear" w:color="auto" w:fill="FFFFFF"/>
            <w:tabs>
              <w:tab w:val="center" w:pos="4565"/>
              <w:tab w:val="right" w:pos="9245"/>
            </w:tabs>
            <w:spacing w:after="0" w:line="240" w:lineRule="auto"/>
            <w:ind w:left="-115"/>
            <w:rPr>
              <w:color w:val="000000"/>
              <w:shd w:val="clear" w:color="auto" w:fill="FFFFFF"/>
            </w:rPr>
          </w:pPr>
        </w:p>
      </w:tc>
      <w:tc>
        <w:tcPr>
          <w:tcW w:w="3485" w:type="dxa"/>
          <w:tcMar>
            <w:top w:w="0" w:type="dxa"/>
            <w:left w:w="108" w:type="dxa"/>
            <w:bottom w:w="0" w:type="dxa"/>
            <w:right w:w="108" w:type="dxa"/>
          </w:tcMar>
        </w:tcPr>
        <w:p w:rsidR="00C05FD5" w:rsidRDefault="00C05FD5">
          <w:pPr>
            <w:pStyle w:val="Standard"/>
            <w:shd w:val="clear" w:color="auto" w:fill="FFFFFF"/>
            <w:tabs>
              <w:tab w:val="center" w:pos="4680"/>
              <w:tab w:val="right" w:pos="9360"/>
            </w:tabs>
            <w:spacing w:after="0" w:line="240" w:lineRule="auto"/>
            <w:jc w:val="center"/>
            <w:rPr>
              <w:color w:val="000000"/>
              <w:shd w:val="clear" w:color="auto" w:fill="FFFFFF"/>
            </w:rPr>
          </w:pPr>
        </w:p>
      </w:tc>
      <w:tc>
        <w:tcPr>
          <w:tcW w:w="3485" w:type="dxa"/>
          <w:tcMar>
            <w:top w:w="0" w:type="dxa"/>
            <w:left w:w="108" w:type="dxa"/>
            <w:bottom w:w="0" w:type="dxa"/>
            <w:right w:w="108" w:type="dxa"/>
          </w:tcMar>
        </w:tcPr>
        <w:p w:rsidR="00C05FD5" w:rsidRDefault="00C05FD5">
          <w:pPr>
            <w:pStyle w:val="Standard"/>
            <w:shd w:val="clear" w:color="auto" w:fill="FFFFFF"/>
            <w:tabs>
              <w:tab w:val="center" w:pos="4680"/>
              <w:tab w:val="right" w:pos="9360"/>
            </w:tabs>
            <w:spacing w:after="0" w:line="240" w:lineRule="auto"/>
            <w:ind w:right="-115"/>
            <w:jc w:val="right"/>
            <w:rPr>
              <w:color w:val="000000"/>
              <w:shd w:val="clear" w:color="auto" w:fill="FFFFFF"/>
            </w:rPr>
          </w:pPr>
        </w:p>
      </w:tc>
    </w:tr>
  </w:tbl>
  <w:p w:rsidR="00C05FD5" w:rsidRDefault="00C05FD5">
    <w:pPr>
      <w:pStyle w:val="Standard"/>
      <w:shd w:val="clear" w:color="auto" w:fill="FFFFFF"/>
      <w:tabs>
        <w:tab w:val="center" w:pos="4680"/>
        <w:tab w:val="right" w:pos="9360"/>
      </w:tabs>
      <w:spacing w:after="0" w:line="240" w:lineRule="auto"/>
      <w:rPr>
        <w:color w:val="000000"/>
        <w:shd w:val="clear" w:color="auto" w:fill="FFFFFF"/>
      </w:rPr>
    </w:pPr>
    <w:r>
      <w:rPr>
        <w:noProof/>
        <w:color w:val="000000"/>
        <w:shd w:val="clear" w:color="auto" w:fill="FFFFFF"/>
      </w:rPr>
      <w:drawing>
        <wp:anchor distT="0" distB="0" distL="114300" distR="114300" simplePos="0" relativeHeight="251663360" behindDoc="1" locked="0" layoutInCell="1" allowOverlap="1" wp14:anchorId="0B50A91F" wp14:editId="3074AE74">
          <wp:simplePos x="0" y="0"/>
          <wp:positionH relativeFrom="column">
            <wp:posOffset>-103680</wp:posOffset>
          </wp:positionH>
          <wp:positionV relativeFrom="paragraph">
            <wp:posOffset>0</wp:posOffset>
          </wp:positionV>
          <wp:extent cx="1141200" cy="1277640"/>
          <wp:effectExtent l="0" t="0" r="180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141200" cy="1277640"/>
                  </a:xfrm>
                  <a:prstGeom prst="rect">
                    <a:avLst/>
                  </a:prstGeom>
                  <a:noFill/>
                  <a:ln>
                    <a:noFill/>
                    <a:prstDash/>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C64" w:rsidRDefault="00970CB9">
    <w:pPr>
      <w:pStyle w:val="Standard"/>
      <w:widowControl w:val="0"/>
      <w:shd w:val="clear" w:color="auto" w:fill="FFFFFF"/>
      <w:spacing w:after="0" w:line="276" w:lineRule="auto"/>
      <w:rPr>
        <w:color w:val="000000"/>
        <w:shd w:val="clear" w:color="auto" w:fill="FFFFFF"/>
      </w:rPr>
    </w:pPr>
  </w:p>
  <w:tbl>
    <w:tblPr>
      <w:tblW w:w="10455" w:type="dxa"/>
      <w:tblInd w:w="-108" w:type="dxa"/>
      <w:tblLayout w:type="fixed"/>
      <w:tblCellMar>
        <w:left w:w="10" w:type="dxa"/>
        <w:right w:w="10" w:type="dxa"/>
      </w:tblCellMar>
      <w:tblLook w:val="0000" w:firstRow="0" w:lastRow="0" w:firstColumn="0" w:lastColumn="0" w:noHBand="0" w:noVBand="0"/>
    </w:tblPr>
    <w:tblGrid>
      <w:gridCol w:w="3485"/>
      <w:gridCol w:w="3485"/>
      <w:gridCol w:w="3485"/>
    </w:tblGrid>
    <w:tr w:rsidR="000A5C64">
      <w:tc>
        <w:tcPr>
          <w:tcW w:w="3485" w:type="dxa"/>
          <w:tcMar>
            <w:top w:w="0" w:type="dxa"/>
            <w:left w:w="108" w:type="dxa"/>
            <w:bottom w:w="0" w:type="dxa"/>
            <w:right w:w="108" w:type="dxa"/>
          </w:tcMar>
        </w:tcPr>
        <w:p w:rsidR="000A5C64" w:rsidRDefault="00970CB9">
          <w:pPr>
            <w:pStyle w:val="Standard"/>
            <w:shd w:val="clear" w:color="auto" w:fill="FFFFFF"/>
            <w:tabs>
              <w:tab w:val="center" w:pos="4565"/>
              <w:tab w:val="right" w:pos="9245"/>
            </w:tabs>
            <w:spacing w:after="0" w:line="240" w:lineRule="auto"/>
            <w:ind w:left="-115"/>
            <w:rPr>
              <w:color w:val="000000"/>
              <w:shd w:val="clear" w:color="auto" w:fill="FFFFFF"/>
            </w:rPr>
          </w:pPr>
        </w:p>
      </w:tc>
      <w:tc>
        <w:tcPr>
          <w:tcW w:w="3485" w:type="dxa"/>
          <w:tcMar>
            <w:top w:w="0" w:type="dxa"/>
            <w:left w:w="108" w:type="dxa"/>
            <w:bottom w:w="0" w:type="dxa"/>
            <w:right w:w="108" w:type="dxa"/>
          </w:tcMar>
        </w:tcPr>
        <w:p w:rsidR="000A5C64" w:rsidRDefault="00970CB9">
          <w:pPr>
            <w:pStyle w:val="Standard"/>
            <w:shd w:val="clear" w:color="auto" w:fill="FFFFFF"/>
            <w:tabs>
              <w:tab w:val="center" w:pos="4680"/>
              <w:tab w:val="right" w:pos="9360"/>
            </w:tabs>
            <w:spacing w:after="0" w:line="240" w:lineRule="auto"/>
            <w:jc w:val="center"/>
            <w:rPr>
              <w:color w:val="000000"/>
              <w:shd w:val="clear" w:color="auto" w:fill="FFFFFF"/>
            </w:rPr>
          </w:pPr>
        </w:p>
      </w:tc>
      <w:tc>
        <w:tcPr>
          <w:tcW w:w="3485" w:type="dxa"/>
          <w:tcMar>
            <w:top w:w="0" w:type="dxa"/>
            <w:left w:w="108" w:type="dxa"/>
            <w:bottom w:w="0" w:type="dxa"/>
            <w:right w:w="108" w:type="dxa"/>
          </w:tcMar>
        </w:tcPr>
        <w:p w:rsidR="000A5C64" w:rsidRDefault="00970CB9">
          <w:pPr>
            <w:pStyle w:val="Standard"/>
            <w:shd w:val="clear" w:color="auto" w:fill="FFFFFF"/>
            <w:tabs>
              <w:tab w:val="center" w:pos="4680"/>
              <w:tab w:val="right" w:pos="9360"/>
            </w:tabs>
            <w:spacing w:after="0" w:line="240" w:lineRule="auto"/>
            <w:ind w:right="-115"/>
            <w:jc w:val="right"/>
            <w:rPr>
              <w:color w:val="000000"/>
              <w:shd w:val="clear" w:color="auto" w:fill="FFFFFF"/>
            </w:rPr>
          </w:pPr>
        </w:p>
      </w:tc>
    </w:tr>
  </w:tbl>
  <w:p w:rsidR="000A5C64" w:rsidRDefault="00193768">
    <w:pPr>
      <w:pStyle w:val="Standard"/>
      <w:shd w:val="clear" w:color="auto" w:fill="FFFFFF"/>
      <w:tabs>
        <w:tab w:val="center" w:pos="4680"/>
        <w:tab w:val="right" w:pos="9360"/>
      </w:tabs>
      <w:spacing w:after="0" w:line="240" w:lineRule="auto"/>
      <w:rPr>
        <w:color w:val="000000"/>
        <w:shd w:val="clear" w:color="auto" w:fill="FFFFFF"/>
      </w:rPr>
    </w:pPr>
    <w:r>
      <w:rPr>
        <w:noProof/>
        <w:color w:val="000000"/>
        <w:shd w:val="clear" w:color="auto" w:fill="FFFFFF"/>
      </w:rPr>
      <w:drawing>
        <wp:anchor distT="0" distB="0" distL="114300" distR="114300" simplePos="0" relativeHeight="251661312" behindDoc="1" locked="0" layoutInCell="1" allowOverlap="1">
          <wp:simplePos x="0" y="0"/>
          <wp:positionH relativeFrom="column">
            <wp:posOffset>-103680</wp:posOffset>
          </wp:positionH>
          <wp:positionV relativeFrom="paragraph">
            <wp:posOffset>0</wp:posOffset>
          </wp:positionV>
          <wp:extent cx="1141200" cy="1277640"/>
          <wp:effectExtent l="0" t="0" r="1800" b="0"/>
          <wp:wrapNone/>
          <wp:docPr id="32"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141200" cy="1277640"/>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CB9" w:rsidRDefault="00970CB9">
      <w:r>
        <w:rPr>
          <w:color w:val="000000"/>
        </w:rPr>
        <w:separator/>
      </w:r>
    </w:p>
  </w:footnote>
  <w:footnote w:type="continuationSeparator" w:id="0">
    <w:p w:rsidR="00970CB9" w:rsidRDefault="00970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FD5" w:rsidRDefault="00C05FD5">
    <w:pPr>
      <w:pStyle w:val="Standard"/>
      <w:widowControl w:val="0"/>
      <w:shd w:val="clear" w:color="auto" w:fill="FFFFFF"/>
      <w:spacing w:after="0" w:line="276" w:lineRule="auto"/>
      <w:rPr>
        <w:color w:val="000000"/>
        <w:shd w:val="clear" w:color="auto" w:fill="FFFFFF"/>
      </w:rPr>
    </w:pPr>
  </w:p>
  <w:tbl>
    <w:tblPr>
      <w:tblW w:w="10455" w:type="dxa"/>
      <w:tblInd w:w="-108" w:type="dxa"/>
      <w:tblLayout w:type="fixed"/>
      <w:tblCellMar>
        <w:left w:w="10" w:type="dxa"/>
        <w:right w:w="10" w:type="dxa"/>
      </w:tblCellMar>
      <w:tblLook w:val="0000" w:firstRow="0" w:lastRow="0" w:firstColumn="0" w:lastColumn="0" w:noHBand="0" w:noVBand="0"/>
    </w:tblPr>
    <w:tblGrid>
      <w:gridCol w:w="10455"/>
    </w:tblGrid>
    <w:tr w:rsidR="00C05FD5">
      <w:trPr>
        <w:trHeight w:val="1278"/>
      </w:trPr>
      <w:tc>
        <w:tcPr>
          <w:tcW w:w="10455" w:type="dxa"/>
          <w:tcMar>
            <w:top w:w="0" w:type="dxa"/>
            <w:left w:w="108" w:type="dxa"/>
            <w:bottom w:w="0" w:type="dxa"/>
            <w:right w:w="108" w:type="dxa"/>
          </w:tcMar>
        </w:tcPr>
        <w:p w:rsidR="00C05FD5" w:rsidRDefault="00C05FD5">
          <w:pPr>
            <w:pStyle w:val="Standard"/>
            <w:shd w:val="clear" w:color="auto" w:fill="FFFFFF"/>
            <w:tabs>
              <w:tab w:val="center" w:pos="4565"/>
              <w:tab w:val="right" w:pos="9245"/>
            </w:tabs>
            <w:spacing w:after="0" w:line="240" w:lineRule="auto"/>
            <w:ind w:left="-115"/>
          </w:pPr>
          <w:r>
            <w:rPr>
              <w:noProof/>
            </w:rPr>
            <w:drawing>
              <wp:inline distT="0" distB="0" distL="0" distR="0" wp14:anchorId="16F06DAD" wp14:editId="20AC4145">
                <wp:extent cx="6553080" cy="56952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b="34853"/>
                        <a:stretch>
                          <a:fillRect/>
                        </a:stretch>
                      </pic:blipFill>
                      <pic:spPr>
                        <a:xfrm>
                          <a:off x="0" y="0"/>
                          <a:ext cx="6553080" cy="569520"/>
                        </a:xfrm>
                        <a:prstGeom prst="rect">
                          <a:avLst/>
                        </a:prstGeom>
                        <a:noFill/>
                        <a:ln>
                          <a:noFill/>
                          <a:prstDash/>
                        </a:ln>
                      </pic:spPr>
                    </pic:pic>
                  </a:graphicData>
                </a:graphic>
              </wp:inline>
            </w:drawing>
          </w:r>
        </w:p>
      </w:tc>
    </w:tr>
  </w:tbl>
  <w:p w:rsidR="00C05FD5" w:rsidRDefault="00C05FD5">
    <w:pPr>
      <w:pStyle w:val="Standard"/>
      <w:shd w:val="clear" w:color="auto" w:fill="FFFFFF"/>
      <w:tabs>
        <w:tab w:val="center" w:pos="4680"/>
        <w:tab w:val="right" w:pos="9360"/>
      </w:tabs>
      <w:spacing w:after="0" w:line="240" w:lineRule="auto"/>
      <w:rPr>
        <w:color w:val="00000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FD5" w:rsidRDefault="00C05FD5">
    <w:pPr>
      <w:pStyle w:val="Standard"/>
      <w:shd w:val="clear" w:color="auto" w:fill="FFFFFF"/>
      <w:tabs>
        <w:tab w:val="center" w:pos="4680"/>
        <w:tab w:val="right" w:pos="9360"/>
      </w:tabs>
      <w:spacing w:after="0" w:line="240" w:lineRule="auto"/>
    </w:pPr>
    <w:r>
      <w:rPr>
        <w:noProof/>
      </w:rPr>
      <w:drawing>
        <wp:inline distT="0" distB="0" distL="0" distR="0" wp14:anchorId="075567B8" wp14:editId="7278AD92">
          <wp:extent cx="6553080" cy="1009799"/>
          <wp:effectExtent l="0" t="0" r="0" b="0"/>
          <wp:docPr id="6" name="Obráze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553080" cy="1009799"/>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C64" w:rsidRDefault="00970CB9">
    <w:pPr>
      <w:pStyle w:val="Standard"/>
      <w:widowControl w:val="0"/>
      <w:shd w:val="clear" w:color="auto" w:fill="FFFFFF"/>
      <w:spacing w:after="0" w:line="276" w:lineRule="auto"/>
      <w:rPr>
        <w:color w:val="000000"/>
        <w:shd w:val="clear" w:color="auto" w:fill="FFFFFF"/>
      </w:rPr>
    </w:pPr>
  </w:p>
  <w:tbl>
    <w:tblPr>
      <w:tblW w:w="10455" w:type="dxa"/>
      <w:tblInd w:w="-108" w:type="dxa"/>
      <w:tblLayout w:type="fixed"/>
      <w:tblCellMar>
        <w:left w:w="10" w:type="dxa"/>
        <w:right w:w="10" w:type="dxa"/>
      </w:tblCellMar>
      <w:tblLook w:val="0000" w:firstRow="0" w:lastRow="0" w:firstColumn="0" w:lastColumn="0" w:noHBand="0" w:noVBand="0"/>
    </w:tblPr>
    <w:tblGrid>
      <w:gridCol w:w="10455"/>
    </w:tblGrid>
    <w:tr w:rsidR="000A5C64">
      <w:trPr>
        <w:trHeight w:val="1278"/>
      </w:trPr>
      <w:tc>
        <w:tcPr>
          <w:tcW w:w="10455" w:type="dxa"/>
          <w:tcMar>
            <w:top w:w="0" w:type="dxa"/>
            <w:left w:w="108" w:type="dxa"/>
            <w:bottom w:w="0" w:type="dxa"/>
            <w:right w:w="108" w:type="dxa"/>
          </w:tcMar>
        </w:tcPr>
        <w:p w:rsidR="000A5C64" w:rsidRDefault="00193768">
          <w:pPr>
            <w:pStyle w:val="Standard"/>
            <w:shd w:val="clear" w:color="auto" w:fill="FFFFFF"/>
            <w:tabs>
              <w:tab w:val="center" w:pos="4565"/>
              <w:tab w:val="right" w:pos="9245"/>
            </w:tabs>
            <w:spacing w:after="0" w:line="240" w:lineRule="auto"/>
            <w:ind w:left="-115"/>
          </w:pPr>
          <w:r>
            <w:rPr>
              <w:noProof/>
            </w:rPr>
            <w:drawing>
              <wp:inline distT="0" distB="0" distL="0" distR="0">
                <wp:extent cx="6553080" cy="569520"/>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b="34853"/>
                        <a:stretch>
                          <a:fillRect/>
                        </a:stretch>
                      </pic:blipFill>
                      <pic:spPr>
                        <a:xfrm>
                          <a:off x="0" y="0"/>
                          <a:ext cx="6553080" cy="569520"/>
                        </a:xfrm>
                        <a:prstGeom prst="rect">
                          <a:avLst/>
                        </a:prstGeom>
                        <a:noFill/>
                        <a:ln>
                          <a:noFill/>
                          <a:prstDash/>
                        </a:ln>
                      </pic:spPr>
                    </pic:pic>
                  </a:graphicData>
                </a:graphic>
              </wp:inline>
            </w:drawing>
          </w:r>
        </w:p>
      </w:tc>
    </w:tr>
  </w:tbl>
  <w:p w:rsidR="000A5C64" w:rsidRDefault="00970CB9">
    <w:pPr>
      <w:pStyle w:val="Standard"/>
      <w:shd w:val="clear" w:color="auto" w:fill="FFFFFF"/>
      <w:tabs>
        <w:tab w:val="center" w:pos="4680"/>
        <w:tab w:val="right" w:pos="9360"/>
      </w:tabs>
      <w:spacing w:after="0" w:line="240" w:lineRule="auto"/>
      <w:rPr>
        <w:color w:val="000000"/>
        <w:shd w:val="clear" w:color="auto" w:fill="FFFFF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C64" w:rsidRDefault="00193768">
    <w:pPr>
      <w:pStyle w:val="Standard"/>
      <w:shd w:val="clear" w:color="auto" w:fill="FFFFFF"/>
      <w:tabs>
        <w:tab w:val="center" w:pos="4680"/>
        <w:tab w:val="right" w:pos="9360"/>
      </w:tabs>
      <w:spacing w:after="0" w:line="240" w:lineRule="auto"/>
    </w:pPr>
    <w:r>
      <w:rPr>
        <w:noProof/>
      </w:rPr>
      <w:drawing>
        <wp:inline distT="0" distB="0" distL="0" distR="0">
          <wp:extent cx="6553080" cy="1009799"/>
          <wp:effectExtent l="0" t="0" r="0" b="0"/>
          <wp:docPr id="33" name="Obráze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553080" cy="100979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95DC9"/>
    <w:multiLevelType w:val="multilevel"/>
    <w:tmpl w:val="74BA979E"/>
    <w:styleLink w:val="WWNum2"/>
    <w:lvl w:ilvl="0">
      <w:numFmt w:val="bullet"/>
      <w:lvlText w:val="●"/>
      <w:lvlJc w:val="left"/>
      <w:pPr>
        <w:ind w:left="360" w:hanging="360"/>
      </w:pPr>
      <w:rPr>
        <w:rFonts w:ascii="Noto Sans" w:eastAsia="Noto Sans" w:hAnsi="Noto Sans" w:cs="Noto Sans"/>
        <w:b w:val="0"/>
        <w:color w:val="FF3399"/>
        <w:sz w:val="22"/>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w:eastAsia="Noto Sans" w:hAnsi="Noto Sans" w:cs="Noto Sans"/>
      </w:rPr>
    </w:lvl>
    <w:lvl w:ilvl="3">
      <w:numFmt w:val="bullet"/>
      <w:lvlText w:val="●"/>
      <w:lvlJc w:val="left"/>
      <w:pPr>
        <w:ind w:left="2520" w:hanging="360"/>
      </w:pPr>
      <w:rPr>
        <w:rFonts w:ascii="Noto Sans" w:eastAsia="Noto Sans" w:hAnsi="Noto Sans" w:cs="Noto San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w:eastAsia="Noto Sans" w:hAnsi="Noto Sans" w:cs="Noto Sans"/>
      </w:rPr>
    </w:lvl>
    <w:lvl w:ilvl="6">
      <w:numFmt w:val="bullet"/>
      <w:lvlText w:val="●"/>
      <w:lvlJc w:val="left"/>
      <w:pPr>
        <w:ind w:left="4680" w:hanging="360"/>
      </w:pPr>
      <w:rPr>
        <w:rFonts w:ascii="Noto Sans" w:eastAsia="Noto Sans" w:hAnsi="Noto Sans" w:cs="Noto San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w:eastAsia="Noto Sans" w:hAnsi="Noto Sans" w:cs="Noto Sans"/>
      </w:rPr>
    </w:lvl>
  </w:abstractNum>
  <w:abstractNum w:abstractNumId="1" w15:restartNumberingAfterBreak="0">
    <w:nsid w:val="33113EE9"/>
    <w:multiLevelType w:val="multilevel"/>
    <w:tmpl w:val="7916ABF4"/>
    <w:styleLink w:val="WWNum1"/>
    <w:lvl w:ilvl="0">
      <w:start w:val="1"/>
      <w:numFmt w:val="decimal"/>
      <w:lvlText w:val="%1."/>
      <w:lvlJc w:val="left"/>
      <w:pPr>
        <w:ind w:left="720" w:hanging="360"/>
      </w:pPr>
      <w:rPr>
        <w:rFonts w:eastAsia="Arial" w:cs="Arial"/>
        <w:b/>
        <w:sz w:val="24"/>
        <w:szCs w:val="24"/>
      </w:rPr>
    </w:lvl>
    <w:lvl w:ilvl="1">
      <w:start w:val="1"/>
      <w:numFmt w:val="lowerLetter"/>
      <w:lvlText w:val="%2."/>
      <w:lvlJc w:val="left"/>
      <w:pPr>
        <w:ind w:left="1440" w:hanging="360"/>
      </w:pPr>
      <w:rPr>
        <w:rFonts w:ascii="Arial" w:hAnsi="Arial"/>
        <w:b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7B5738"/>
    <w:multiLevelType w:val="multilevel"/>
    <w:tmpl w:val="72663310"/>
    <w:styleLink w:val="Bezseznamu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
  </w:num>
  <w:num w:numId="2">
    <w:abstractNumId w:val="1"/>
  </w:num>
  <w:num w:numId="3">
    <w:abstractNumId w:val="0"/>
  </w:num>
  <w:num w:numId="4">
    <w:abstractNumId w:val="0"/>
  </w:num>
  <w:num w:numId="5">
    <w:abstractNumId w:val="1"/>
    <w:lvlOverride w:ilvl="0">
      <w:startOverride w:val="1"/>
    </w:lvlOverride>
  </w:num>
  <w:num w:numId="6">
    <w:abstractNumId w:val="2"/>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E1"/>
    <w:rsid w:val="00193768"/>
    <w:rsid w:val="00234D4F"/>
    <w:rsid w:val="008F59F1"/>
    <w:rsid w:val="00921F4E"/>
    <w:rsid w:val="00970CB9"/>
    <w:rsid w:val="00B148E1"/>
    <w:rsid w:val="00B70C54"/>
    <w:rsid w:val="00C05FD5"/>
    <w:rsid w:val="00D2673B"/>
    <w:rsid w:val="00FA70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BA35"/>
  <w15:docId w15:val="{AB93D59B-4F7C-4A48-B0FE-647834DC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kern w:val="3"/>
        <w:sz w:val="22"/>
        <w:szCs w:val="22"/>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pPr>
  </w:style>
  <w:style w:type="paragraph" w:styleId="Nadpis1">
    <w:name w:val="heading 1"/>
    <w:basedOn w:val="Normln"/>
    <w:next w:val="Standard"/>
    <w:uiPriority w:val="9"/>
    <w:qFormat/>
    <w:pPr>
      <w:keepNext/>
      <w:keepLines/>
      <w:spacing w:before="480" w:after="120"/>
      <w:outlineLvl w:val="0"/>
    </w:pPr>
    <w:rPr>
      <w:b/>
      <w:sz w:val="48"/>
      <w:szCs w:val="48"/>
    </w:rPr>
  </w:style>
  <w:style w:type="paragraph" w:styleId="Nadpis2">
    <w:name w:val="heading 2"/>
    <w:basedOn w:val="Normln"/>
    <w:next w:val="Standard"/>
    <w:uiPriority w:val="9"/>
    <w:semiHidden/>
    <w:unhideWhenUsed/>
    <w:qFormat/>
    <w:pPr>
      <w:keepNext/>
      <w:keepLines/>
      <w:spacing w:before="360" w:after="80"/>
      <w:outlineLvl w:val="1"/>
    </w:pPr>
    <w:rPr>
      <w:b/>
      <w:sz w:val="36"/>
      <w:szCs w:val="36"/>
    </w:rPr>
  </w:style>
  <w:style w:type="paragraph" w:styleId="Nadpis3">
    <w:name w:val="heading 3"/>
    <w:basedOn w:val="Normln"/>
    <w:next w:val="Standard"/>
    <w:uiPriority w:val="9"/>
    <w:semiHidden/>
    <w:unhideWhenUsed/>
    <w:qFormat/>
    <w:pPr>
      <w:keepNext/>
      <w:keepLines/>
      <w:spacing w:before="280" w:after="80"/>
      <w:outlineLvl w:val="2"/>
    </w:pPr>
    <w:rPr>
      <w:b/>
      <w:sz w:val="28"/>
      <w:szCs w:val="28"/>
    </w:rPr>
  </w:style>
  <w:style w:type="paragraph" w:styleId="Nadpis4">
    <w:name w:val="heading 4"/>
    <w:basedOn w:val="Normln"/>
    <w:next w:val="Standard"/>
    <w:uiPriority w:val="9"/>
    <w:semiHidden/>
    <w:unhideWhenUsed/>
    <w:qFormat/>
    <w:pPr>
      <w:keepNext/>
      <w:keepLines/>
      <w:spacing w:before="240" w:after="40"/>
      <w:outlineLvl w:val="3"/>
    </w:pPr>
    <w:rPr>
      <w:b/>
      <w:sz w:val="24"/>
      <w:szCs w:val="24"/>
    </w:rPr>
  </w:style>
  <w:style w:type="paragraph" w:styleId="Nadpis5">
    <w:name w:val="heading 5"/>
    <w:basedOn w:val="Normln"/>
    <w:next w:val="Standard"/>
    <w:uiPriority w:val="9"/>
    <w:semiHidden/>
    <w:unhideWhenUsed/>
    <w:qFormat/>
    <w:pPr>
      <w:keepNext/>
      <w:keepLines/>
      <w:spacing w:before="220" w:after="40"/>
      <w:outlineLvl w:val="4"/>
    </w:pPr>
    <w:rPr>
      <w:b/>
    </w:rPr>
  </w:style>
  <w:style w:type="paragraph" w:styleId="Nadpis6">
    <w:name w:val="heading 6"/>
    <w:basedOn w:val="Normln"/>
    <w:next w:val="Standard"/>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Seznam">
    <w:name w:val="List"/>
    <w:basedOn w:val="Textbody"/>
    <w:rPr>
      <w:rFonts w:cs="Arial"/>
      <w:sz w:val="24"/>
    </w:rPr>
  </w:style>
  <w:style w:type="paragraph" w:styleId="Titulek">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zev">
    <w:name w:val="Title"/>
    <w:basedOn w:val="Normln"/>
    <w:next w:val="Standard"/>
    <w:uiPriority w:val="10"/>
    <w:qFormat/>
    <w:pPr>
      <w:keepNext/>
      <w:keepLines/>
      <w:spacing w:before="480" w:after="120"/>
    </w:pPr>
    <w:rPr>
      <w:b/>
      <w:sz w:val="72"/>
      <w:szCs w:val="72"/>
    </w:rPr>
  </w:style>
  <w:style w:type="paragraph" w:customStyle="1" w:styleId="Nadpisseznamu">
    <w:name w:val="Nadpis seznamu"/>
    <w:basedOn w:val="Standard"/>
    <w:rPr>
      <w:rFonts w:ascii="Arial" w:eastAsia="Arial" w:hAnsi="Arial" w:cs="Arial"/>
      <w:b/>
      <w:bCs/>
      <w:u w:val="single"/>
    </w:rPr>
  </w:style>
  <w:style w:type="paragraph" w:customStyle="1" w:styleId="Nzevpracovnholistu">
    <w:name w:val="Název pracovního listu"/>
    <w:basedOn w:val="Standard"/>
    <w:rPr>
      <w:rFonts w:ascii="Arial" w:eastAsia="Arial" w:hAnsi="Arial" w:cs="Arial"/>
      <w:b/>
      <w:bCs/>
      <w:sz w:val="44"/>
      <w:szCs w:val="44"/>
    </w:rPr>
  </w:style>
  <w:style w:type="paragraph" w:customStyle="1" w:styleId="Odrkakostka">
    <w:name w:val="Odrážka kostka"/>
    <w:basedOn w:val="Standard"/>
    <w:pPr>
      <w:ind w:right="968"/>
    </w:pPr>
    <w:rPr>
      <w:rFonts w:ascii="Arial" w:eastAsia="Arial" w:hAnsi="Arial" w:cs="Arial"/>
    </w:rPr>
  </w:style>
  <w:style w:type="paragraph" w:customStyle="1" w:styleId="Popispracovnholistu">
    <w:name w:val="Popis pracovního listu"/>
    <w:basedOn w:val="Standard"/>
    <w:pPr>
      <w:spacing w:before="240" w:after="120"/>
      <w:ind w:right="131"/>
      <w:jc w:val="both"/>
      <w:outlineLvl w:val="0"/>
    </w:pPr>
    <w:rPr>
      <w:rFonts w:ascii="Arial" w:eastAsia="Arial" w:hAnsi="Arial" w:cs="Arial"/>
      <w:sz w:val="28"/>
      <w:szCs w:val="32"/>
    </w:rPr>
  </w:style>
  <w:style w:type="paragraph" w:customStyle="1" w:styleId="dekodpov">
    <w:name w:val="Řádek odpověď"/>
    <w:basedOn w:val="Standard"/>
    <w:pPr>
      <w:spacing w:line="480" w:lineRule="auto"/>
      <w:ind w:left="284" w:right="260"/>
      <w:jc w:val="both"/>
    </w:pPr>
    <w:rPr>
      <w:rFonts w:ascii="Arial" w:eastAsia="Arial" w:hAnsi="Arial" w:cs="Arial"/>
      <w:color w:val="33BEF2"/>
    </w:rPr>
  </w:style>
  <w:style w:type="paragraph" w:customStyle="1" w:styleId="kol-zadn">
    <w:name w:val="Úkol - zadání"/>
    <w:basedOn w:val="Standard"/>
    <w:pPr>
      <w:spacing w:line="240" w:lineRule="auto"/>
      <w:ind w:right="401"/>
    </w:pPr>
    <w:rPr>
      <w:rFonts w:ascii="Arial" w:eastAsia="Arial" w:hAnsi="Arial" w:cs="Arial"/>
      <w:b/>
      <w:sz w:val="24"/>
    </w:rPr>
  </w:style>
  <w:style w:type="paragraph" w:customStyle="1" w:styleId="Vpltabulky">
    <w:name w:val="Výplň tabulky"/>
    <w:basedOn w:val="Standard"/>
    <w:pPr>
      <w:spacing w:before="240" w:after="0"/>
      <w:jc w:val="center"/>
    </w:pPr>
    <w:rPr>
      <w:rFonts w:ascii="Arial" w:eastAsia="Arial" w:hAnsi="Arial" w:cs="Arial"/>
      <w:b/>
      <w:bCs/>
    </w:rPr>
  </w:style>
  <w:style w:type="paragraph" w:customStyle="1" w:styleId="Zhlav-tabulka">
    <w:name w:val="Záhlaví - tabulka"/>
    <w:basedOn w:val="Standard"/>
    <w:pPr>
      <w:spacing w:before="240" w:after="240"/>
      <w:jc w:val="center"/>
    </w:pPr>
    <w:rPr>
      <w:rFonts w:ascii="Arial" w:eastAsia="Arial" w:hAnsi="Arial" w:cs="Arial"/>
      <w:b/>
      <w:bCs/>
    </w:rPr>
  </w:style>
  <w:style w:type="paragraph" w:styleId="Zhlav">
    <w:name w:val="header"/>
    <w:basedOn w:val="Standard"/>
    <w:pPr>
      <w:tabs>
        <w:tab w:val="center" w:pos="4680"/>
        <w:tab w:val="right" w:pos="9360"/>
      </w:tabs>
      <w:spacing w:after="0" w:line="240" w:lineRule="auto"/>
    </w:pPr>
  </w:style>
  <w:style w:type="paragraph" w:styleId="Zpat">
    <w:name w:val="footer"/>
    <w:basedOn w:val="Standard"/>
    <w:pPr>
      <w:tabs>
        <w:tab w:val="center" w:pos="4680"/>
        <w:tab w:val="right" w:pos="9360"/>
      </w:tabs>
      <w:spacing w:after="0" w:line="240" w:lineRule="auto"/>
    </w:pPr>
  </w:style>
  <w:style w:type="paragraph" w:customStyle="1" w:styleId="Zdraznnvtextu">
    <w:name w:val="Zdůraznění v textu"/>
    <w:basedOn w:val="kol-zadn"/>
    <w:rPr>
      <w:b w:val="0"/>
      <w:bCs/>
      <w:color w:val="F12FA1"/>
      <w:u w:val="single"/>
    </w:rPr>
  </w:style>
  <w:style w:type="paragraph" w:customStyle="1" w:styleId="Videoodkaz">
    <w:name w:val="Video odkaz"/>
    <w:basedOn w:val="Odrkakostka"/>
    <w:autoRedefine/>
    <w:rPr>
      <w:b/>
      <w:bCs/>
      <w:color w:val="F22EA2"/>
      <w:sz w:val="32"/>
      <w:szCs w:val="32"/>
      <w:u w:val="single"/>
    </w:rPr>
  </w:style>
  <w:style w:type="paragraph" w:customStyle="1" w:styleId="Video">
    <w:name w:val="Video"/>
    <w:basedOn w:val="Videoodkaz"/>
    <w:pPr>
      <w:spacing w:after="0"/>
    </w:pPr>
  </w:style>
  <w:style w:type="paragraph" w:customStyle="1" w:styleId="Sebereflexeka">
    <w:name w:val="Sebereflexe žáka"/>
    <w:pPr>
      <w:widowControl/>
    </w:pPr>
    <w:rPr>
      <w:rFonts w:ascii="Arial" w:eastAsia="Arial" w:hAnsi="Arial" w:cs="Arial"/>
      <w:b/>
      <w:color w:val="F030A1"/>
      <w:sz w:val="28"/>
    </w:rPr>
  </w:style>
  <w:style w:type="paragraph" w:styleId="Odstavecseseznamem">
    <w:name w:val="List Paragraph"/>
    <w:basedOn w:val="Standard"/>
    <w:pPr>
      <w:ind w:left="720"/>
    </w:pPr>
  </w:style>
  <w:style w:type="paragraph" w:styleId="Normlnweb">
    <w:name w:val="Normal (Web)"/>
    <w:basedOn w:val="Standard"/>
    <w:pPr>
      <w:spacing w:before="280" w:after="280" w:line="240" w:lineRule="auto"/>
    </w:pPr>
    <w:rPr>
      <w:rFonts w:ascii="Times New Roman" w:eastAsia="Times New Roman" w:hAnsi="Times New Roman" w:cs="Times New Roman"/>
      <w:sz w:val="24"/>
      <w:szCs w:val="24"/>
      <w:lang w:eastAsia="cs-CZ"/>
    </w:rPr>
  </w:style>
  <w:style w:type="paragraph" w:styleId="Podnadpis">
    <w:name w:val="Subtitle"/>
    <w:basedOn w:val="Normln"/>
    <w:next w:val="Standard"/>
    <w:uiPriority w:val="11"/>
    <w:qFormat/>
  </w:style>
  <w:style w:type="paragraph" w:customStyle="1" w:styleId="Framecontents">
    <w:name w:val="Frame contents"/>
    <w:basedOn w:val="Standard"/>
  </w:style>
  <w:style w:type="character" w:customStyle="1" w:styleId="NzevpracovnholistuChar">
    <w:name w:val="Název pracovního listu Char"/>
    <w:basedOn w:val="Standardnpsmoodstavce"/>
    <w:rPr>
      <w:rFonts w:ascii="Arial" w:eastAsia="Arial" w:hAnsi="Arial" w:cs="Arial"/>
      <w:b/>
      <w:bCs/>
      <w:sz w:val="44"/>
      <w:szCs w:val="44"/>
      <w:lang w:val="cs-CZ"/>
    </w:rPr>
  </w:style>
  <w:style w:type="character" w:customStyle="1" w:styleId="PopispracovnholistuChar">
    <w:name w:val="Popis pracovního listu Char"/>
    <w:basedOn w:val="Standardnpsmoodstavce"/>
    <w:rPr>
      <w:rFonts w:ascii="Arial" w:eastAsia="Arial" w:hAnsi="Arial" w:cs="Arial"/>
      <w:sz w:val="28"/>
      <w:szCs w:val="32"/>
    </w:rPr>
  </w:style>
  <w:style w:type="character" w:customStyle="1" w:styleId="kol-zadnChar">
    <w:name w:val="Úkol - zadání Char"/>
    <w:basedOn w:val="Standardnpsmoodstavce"/>
    <w:rPr>
      <w:rFonts w:ascii="Arial" w:eastAsia="Arial" w:hAnsi="Arial" w:cs="Arial"/>
      <w:b/>
      <w:sz w:val="24"/>
    </w:rPr>
  </w:style>
  <w:style w:type="character" w:customStyle="1" w:styleId="dekodpovChar">
    <w:name w:val="Řádek odpověď Char"/>
    <w:basedOn w:val="Standardnpsmoodstavce"/>
    <w:rPr>
      <w:rFonts w:ascii="Arial" w:eastAsia="Arial" w:hAnsi="Arial" w:cs="Arial"/>
      <w:color w:val="33BEF2"/>
    </w:rPr>
  </w:style>
  <w:style w:type="character" w:customStyle="1" w:styleId="NadpisseznamuChar">
    <w:name w:val="Nadpis seznamu Char"/>
    <w:basedOn w:val="Standardnpsmoodstavce"/>
    <w:rPr>
      <w:rFonts w:ascii="Arial" w:eastAsia="Arial" w:hAnsi="Arial" w:cs="Arial"/>
      <w:b/>
      <w:bCs/>
      <w:u w:val="single"/>
      <w:lang w:val="cs-CZ"/>
    </w:rPr>
  </w:style>
  <w:style w:type="character" w:customStyle="1" w:styleId="VpltabulkyChar">
    <w:name w:val="Výplň tabulky Char"/>
    <w:basedOn w:val="Standardnpsmoodstavce"/>
    <w:rPr>
      <w:rFonts w:ascii="Arial" w:eastAsia="Arial" w:hAnsi="Arial" w:cs="Arial"/>
      <w:b/>
      <w:bCs/>
      <w:lang w:val="cs-CZ"/>
    </w:rPr>
  </w:style>
  <w:style w:type="character" w:customStyle="1" w:styleId="OdrkakostkaChar">
    <w:name w:val="Odrážka kostka Char"/>
    <w:basedOn w:val="Standardnpsmoodstavce"/>
    <w:rPr>
      <w:rFonts w:ascii="Arial" w:eastAsia="Arial" w:hAnsi="Arial" w:cs="Arial"/>
    </w:rPr>
  </w:style>
  <w:style w:type="character" w:customStyle="1" w:styleId="Zhlav-tabulkaChar">
    <w:name w:val="Záhlaví - tabulka Char"/>
    <w:basedOn w:val="Standardnpsmoodstavce"/>
    <w:rPr>
      <w:rFonts w:ascii="Arial" w:eastAsia="Arial" w:hAnsi="Arial" w:cs="Arial"/>
      <w:b/>
      <w:bCs/>
      <w:lang w:val="cs-CZ"/>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Internetlink">
    <w:name w:val="Internet link"/>
    <w:basedOn w:val="Standardnpsmoodstavce"/>
    <w:rPr>
      <w:color w:val="0563C1"/>
      <w:u w:val="single"/>
    </w:rPr>
  </w:style>
  <w:style w:type="character" w:customStyle="1" w:styleId="Nevyeenzmnka1">
    <w:name w:val="Nevyřešená zmínka1"/>
    <w:basedOn w:val="Standardnpsmoodstavce"/>
    <w:rPr>
      <w:color w:val="605E5C"/>
      <w:shd w:val="clear" w:color="auto" w:fill="E1DFDD"/>
    </w:rPr>
  </w:style>
  <w:style w:type="character" w:styleId="Sledovanodkaz">
    <w:name w:val="FollowedHyperlink"/>
    <w:basedOn w:val="Standardnpsmoodstavce"/>
    <w:rPr>
      <w:color w:val="954F72"/>
      <w:u w:val="single"/>
    </w:rPr>
  </w:style>
  <w:style w:type="character" w:customStyle="1" w:styleId="VideoodkazChar">
    <w:name w:val="Video odkaz Char"/>
    <w:basedOn w:val="OdrkakostkaChar"/>
    <w:rPr>
      <w:rFonts w:ascii="Arial" w:eastAsia="Arial" w:hAnsi="Arial" w:cs="Arial"/>
      <w:b/>
      <w:bCs/>
      <w:color w:val="F22EA2"/>
      <w:sz w:val="32"/>
      <w:szCs w:val="32"/>
      <w:u w:val="single"/>
    </w:rPr>
  </w:style>
  <w:style w:type="character" w:customStyle="1" w:styleId="VideoChar">
    <w:name w:val="Video Char"/>
    <w:basedOn w:val="VideoodkazChar"/>
    <w:rPr>
      <w:rFonts w:ascii="Arial" w:eastAsia="Arial" w:hAnsi="Arial" w:cs="Arial"/>
      <w:b/>
      <w:bCs/>
      <w:color w:val="F22EA2"/>
      <w:sz w:val="32"/>
      <w:szCs w:val="32"/>
      <w:u w:val="single"/>
    </w:rPr>
  </w:style>
  <w:style w:type="character" w:customStyle="1" w:styleId="SebereflexekaChar">
    <w:name w:val="Sebereflexe žáka Char"/>
    <w:basedOn w:val="kol-zadnChar"/>
    <w:rPr>
      <w:rFonts w:ascii="Arial" w:eastAsia="Arial" w:hAnsi="Arial" w:cs="Arial"/>
      <w:b/>
      <w:color w:val="F030A1"/>
      <w:sz w:val="28"/>
    </w:rPr>
  </w:style>
  <w:style w:type="character" w:styleId="Zstupntext">
    <w:name w:val="Placeholder Text"/>
    <w:basedOn w:val="Standardnpsmoodstavce"/>
    <w:rPr>
      <w:color w:val="808080"/>
    </w:rPr>
  </w:style>
  <w:style w:type="character" w:customStyle="1" w:styleId="ListLabel1">
    <w:name w:val="ListLabel 1"/>
    <w:rPr>
      <w:rFonts w:eastAsia="Arial" w:cs="Arial"/>
      <w:b/>
      <w:sz w:val="24"/>
      <w:szCs w:val="24"/>
    </w:rPr>
  </w:style>
  <w:style w:type="character" w:customStyle="1" w:styleId="ListLabel2">
    <w:name w:val="ListLabel 2"/>
    <w:rPr>
      <w:rFonts w:ascii="Arial" w:eastAsia="Arial" w:hAnsi="Arial" w:cs="Arial"/>
      <w:b w:val="0"/>
      <w:sz w:val="24"/>
    </w:rPr>
  </w:style>
  <w:style w:type="character" w:customStyle="1" w:styleId="ListLabel3">
    <w:name w:val="ListLabel 3"/>
    <w:rPr>
      <w:rFonts w:ascii="Calibri" w:eastAsia="Noto Sans" w:hAnsi="Calibri" w:cs="Noto Sans"/>
      <w:b w:val="0"/>
      <w:color w:val="FF3399"/>
      <w:sz w:val="22"/>
    </w:rPr>
  </w:style>
  <w:style w:type="character" w:customStyle="1" w:styleId="ListLabel4">
    <w:name w:val="ListLabel 4"/>
    <w:rPr>
      <w:rFonts w:eastAsia="Courier New" w:cs="Courier New"/>
    </w:rPr>
  </w:style>
  <w:style w:type="character" w:customStyle="1" w:styleId="ListLabel5">
    <w:name w:val="ListLabel 5"/>
    <w:rPr>
      <w:rFonts w:eastAsia="Noto Sans" w:cs="Noto Sans"/>
    </w:rPr>
  </w:style>
  <w:style w:type="character" w:customStyle="1" w:styleId="ListLabel6">
    <w:name w:val="ListLabel 6"/>
    <w:rPr>
      <w:rFonts w:eastAsia="Noto Sans" w:cs="Noto Sans"/>
    </w:rPr>
  </w:style>
  <w:style w:type="character" w:customStyle="1" w:styleId="ListLabel7">
    <w:name w:val="ListLabel 7"/>
    <w:rPr>
      <w:rFonts w:eastAsia="Courier New" w:cs="Courier New"/>
    </w:rPr>
  </w:style>
  <w:style w:type="character" w:customStyle="1" w:styleId="ListLabel8">
    <w:name w:val="ListLabel 8"/>
    <w:rPr>
      <w:rFonts w:eastAsia="Noto Sans" w:cs="Noto Sans"/>
    </w:rPr>
  </w:style>
  <w:style w:type="character" w:customStyle="1" w:styleId="ListLabel9">
    <w:name w:val="ListLabel 9"/>
    <w:rPr>
      <w:rFonts w:eastAsia="Noto Sans" w:cs="Noto Sans"/>
    </w:rPr>
  </w:style>
  <w:style w:type="character" w:customStyle="1" w:styleId="ListLabel10">
    <w:name w:val="ListLabel 10"/>
    <w:rPr>
      <w:rFonts w:eastAsia="Courier New" w:cs="Courier New"/>
    </w:rPr>
  </w:style>
  <w:style w:type="character" w:customStyle="1" w:styleId="ListLabel11">
    <w:name w:val="ListLabel 11"/>
    <w:rPr>
      <w:rFonts w:eastAsia="Noto Sans" w:cs="Noto Sans"/>
    </w:rPr>
  </w:style>
  <w:style w:type="numbering" w:customStyle="1" w:styleId="Bezseznamu1">
    <w:name w:val="Bez seznamu1"/>
    <w:basedOn w:val="Bezseznamu"/>
    <w:pPr>
      <w:numPr>
        <w:numId w:val="1"/>
      </w:numPr>
    </w:p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paragraph" w:styleId="Textkomente">
    <w:name w:val="annotation text"/>
    <w:basedOn w:val="Normln"/>
    <w:link w:val="TextkomenteChar"/>
    <w:uiPriority w:val="99"/>
    <w:semiHidden/>
    <w:unhideWhenUsed/>
    <w:rPr>
      <w:rFonts w:cs="Mangal"/>
      <w:sz w:val="20"/>
      <w:szCs w:val="18"/>
    </w:rPr>
  </w:style>
  <w:style w:type="character" w:customStyle="1" w:styleId="TextkomenteChar">
    <w:name w:val="Text komentáře Char"/>
    <w:basedOn w:val="Standardnpsmoodstavce"/>
    <w:link w:val="Textkomente"/>
    <w:uiPriority w:val="99"/>
    <w:semiHidden/>
    <w:rPr>
      <w:rFonts w:cs="Mangal"/>
      <w:sz w:val="20"/>
      <w:szCs w:val="18"/>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B70C54"/>
    <w:rPr>
      <w:rFonts w:ascii="Segoe UI" w:hAnsi="Segoe UI" w:cs="Mangal"/>
      <w:sz w:val="18"/>
      <w:szCs w:val="16"/>
    </w:rPr>
  </w:style>
  <w:style w:type="character" w:customStyle="1" w:styleId="TextbublinyChar">
    <w:name w:val="Text bubliny Char"/>
    <w:basedOn w:val="Standardnpsmoodstavce"/>
    <w:link w:val="Textbubliny"/>
    <w:uiPriority w:val="99"/>
    <w:semiHidden/>
    <w:rsid w:val="00B70C54"/>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43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eskatelevize.cz/video/147-pokusy-proudeni-kapalin-a-plynu?vsrc=predmet&amp;vsrcid=fyzik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u.ceskatelevize.cz/video/147-pokusy-proudeni-kapalin-a-plynu?vsrc=predmet&amp;vsrcid=fyzika"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282</Words>
  <Characters>1669</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Johanovský</dc:creator>
  <cp:lastModifiedBy>Čtvrtečková Lenka</cp:lastModifiedBy>
  <cp:revision>6</cp:revision>
  <dcterms:created xsi:type="dcterms:W3CDTF">2023-06-26T12:57:00Z</dcterms:created>
  <dcterms:modified xsi:type="dcterms:W3CDTF">2023-06-26T13:53:00Z</dcterms:modified>
</cp:coreProperties>
</file>