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1DCD" w:rsidRDefault="001C1DC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1C1DCD" w:rsidRDefault="001C1DC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1C1DCD" w:rsidRDefault="004B598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44"/>
          <w:szCs w:val="44"/>
        </w:rPr>
      </w:pPr>
      <w:r>
        <w:rPr>
          <w:rFonts w:ascii="Arial" w:eastAsia="Arial" w:hAnsi="Arial" w:cs="Arial"/>
          <w:b/>
          <w:sz w:val="44"/>
          <w:szCs w:val="44"/>
        </w:rPr>
        <w:t>Fruktóza – řešení</w:t>
      </w:r>
    </w:p>
    <w:p w:rsidR="001C1DCD" w:rsidRDefault="004B5981">
      <w:pPr>
        <w:spacing w:before="240" w:after="120"/>
        <w:ind w:right="131"/>
        <w:jc w:val="both"/>
        <w:rPr>
          <w:rFonts w:ascii="Arial" w:eastAsia="Arial" w:hAnsi="Arial" w:cs="Arial"/>
          <w:b/>
          <w:color w:val="FF0000"/>
          <w:sz w:val="44"/>
          <w:szCs w:val="44"/>
        </w:rPr>
        <w:sectPr w:rsidR="001C1DCD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color w:val="00000A"/>
          <w:sz w:val="24"/>
          <w:szCs w:val="24"/>
        </w:rPr>
        <w:t>Pracovní list je určen pro žáky SŠ. Jeho cílem je zopakovat základní vlastnosti sacharidů a na základě zhlédnutého videa si uvědomit, proč je užívání většího množství sacharózy pro naše tělo škodlivé.</w:t>
      </w:r>
    </w:p>
    <w:p w:rsidR="001C1DCD" w:rsidRDefault="004B598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</w:rPr>
        <w:sectPr w:rsidR="001C1DC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hyperlink r:id="rId11">
        <w:r>
          <w:rPr>
            <w:rFonts w:ascii="Arial" w:eastAsia="Arial" w:hAnsi="Arial" w:cs="Arial"/>
            <w:b/>
            <w:color w:val="F22EA2"/>
            <w:sz w:val="32"/>
            <w:szCs w:val="32"/>
            <w:u w:val="single"/>
          </w:rPr>
          <w:t>Fruktóza: Je to jed?</w:t>
        </w:r>
      </w:hyperlink>
    </w:p>
    <w:p w:rsidR="001C1DCD" w:rsidRDefault="004B5981">
      <w:p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404040"/>
          <w:sz w:val="28"/>
          <w:szCs w:val="28"/>
        </w:rPr>
        <w:sectPr w:rsidR="001C1DCD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000000"/>
          <w:sz w:val="28"/>
          <w:szCs w:val="28"/>
        </w:rPr>
        <w:t>______________</w:t>
      </w:r>
      <w:r>
        <w:rPr>
          <w:rFonts w:ascii="Arial" w:eastAsia="Arial" w:hAnsi="Arial" w:cs="Arial"/>
          <w:color w:val="F030A1"/>
          <w:sz w:val="28"/>
          <w:szCs w:val="28"/>
        </w:rPr>
        <w:t>______________</w:t>
      </w:r>
      <w:r>
        <w:rPr>
          <w:rFonts w:ascii="Arial" w:eastAsia="Arial" w:hAnsi="Arial" w:cs="Arial"/>
          <w:color w:val="33BEF2"/>
          <w:sz w:val="28"/>
          <w:szCs w:val="28"/>
        </w:rPr>
        <w:t>______________</w:t>
      </w:r>
      <w:r>
        <w:rPr>
          <w:rFonts w:ascii="Arial" w:eastAsia="Arial" w:hAnsi="Arial" w:cs="Arial"/>
          <w:color w:val="404040"/>
          <w:sz w:val="28"/>
          <w:szCs w:val="28"/>
        </w:rPr>
        <w:t>______________</w:t>
      </w:r>
    </w:p>
    <w:p w:rsidR="001C1DCD" w:rsidRDefault="004B598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Výrazy ANO nebo NE, posuďte správnost výroků.</w:t>
      </w:r>
    </w:p>
    <w:p w:rsidR="001C1DCD" w:rsidRDefault="001C1DC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</w:rPr>
      </w:pPr>
    </w:p>
    <w:tbl>
      <w:tblPr>
        <w:tblStyle w:val="a2"/>
        <w:tblW w:w="7890" w:type="dxa"/>
        <w:tblInd w:w="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205"/>
        <w:gridCol w:w="1485"/>
        <w:gridCol w:w="1200"/>
      </w:tblGrid>
      <w:tr w:rsidR="001C1DCD"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DCD" w:rsidRDefault="004B59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VÝROK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DCD" w:rsidRDefault="004B59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ANO</w:t>
            </w: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DCD" w:rsidRDefault="004B59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NE</w:t>
            </w:r>
          </w:p>
        </w:tc>
      </w:tr>
      <w:tr w:rsidR="001C1DCD"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DCD" w:rsidRDefault="004B5981">
            <w:pPr>
              <w:widowControl w:val="0"/>
              <w:numPr>
                <w:ilvl w:val="0"/>
                <w:numId w:val="4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Hydrolýzou sacharózy vzniká maltóza.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DCD" w:rsidRDefault="001C1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DCD" w:rsidRDefault="004B5981">
            <w:pPr>
              <w:spacing w:before="240" w:after="0" w:line="240" w:lineRule="auto"/>
              <w:jc w:val="center"/>
              <w:rPr>
                <w:rFonts w:ascii="Arial" w:eastAsia="Arial" w:hAnsi="Arial" w:cs="Arial"/>
                <w:color w:val="FF0000"/>
              </w:rPr>
            </w:pPr>
            <w:sdt>
              <w:sdtPr>
                <w:tag w:val="goog_rdk_0"/>
                <w:id w:val="198480377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FF0000"/>
                  </w:rPr>
                  <w:t>✓</w:t>
                </w:r>
              </w:sdtContent>
            </w:sdt>
          </w:p>
        </w:tc>
      </w:tr>
      <w:tr w:rsidR="001C1DCD"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DCD" w:rsidRDefault="004B5981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Sacharóza je oligosacharid.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DCD" w:rsidRDefault="004B5981">
            <w:pPr>
              <w:spacing w:before="240" w:after="0" w:line="240" w:lineRule="auto"/>
              <w:jc w:val="center"/>
              <w:rPr>
                <w:rFonts w:ascii="Arial" w:eastAsia="Arial" w:hAnsi="Arial" w:cs="Arial"/>
                <w:color w:val="FF0000"/>
              </w:rPr>
            </w:pPr>
            <w:sdt>
              <w:sdtPr>
                <w:tag w:val="goog_rdk_1"/>
                <w:id w:val="80627913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FF0000"/>
                  </w:rPr>
                  <w:t>✓</w:t>
                </w:r>
              </w:sdtContent>
            </w:sdt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DCD" w:rsidRDefault="001C1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  <w:tr w:rsidR="001C1DCD"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DCD" w:rsidRDefault="004B5981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Fruktóza je ovocný cukr.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DCD" w:rsidRDefault="004B5981">
            <w:pPr>
              <w:spacing w:before="240" w:after="0" w:line="240" w:lineRule="auto"/>
              <w:jc w:val="center"/>
              <w:rPr>
                <w:rFonts w:ascii="Arial" w:eastAsia="Arial" w:hAnsi="Arial" w:cs="Arial"/>
                <w:color w:val="FF0000"/>
              </w:rPr>
            </w:pPr>
            <w:sdt>
              <w:sdtPr>
                <w:tag w:val="goog_rdk_2"/>
                <w:id w:val="-2121515263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FF0000"/>
                  </w:rPr>
                  <w:t>✓</w:t>
                </w:r>
              </w:sdtContent>
            </w:sdt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DCD" w:rsidRDefault="001C1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  <w:tr w:rsidR="001C1DCD">
        <w:tc>
          <w:tcPr>
            <w:tcW w:w="5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DCD" w:rsidRDefault="004B5981">
            <w:pPr>
              <w:widowControl w:val="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Sacharózu získáváme z cukrové třtiny. </w:t>
            </w:r>
          </w:p>
        </w:tc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DCD" w:rsidRDefault="004B5981">
            <w:pPr>
              <w:spacing w:before="240" w:after="0" w:line="240" w:lineRule="auto"/>
              <w:jc w:val="center"/>
              <w:rPr>
                <w:rFonts w:ascii="Arial" w:eastAsia="Arial" w:hAnsi="Arial" w:cs="Arial"/>
                <w:color w:val="FF0000"/>
              </w:rPr>
            </w:pPr>
            <w:sdt>
              <w:sdtPr>
                <w:tag w:val="goog_rdk_3"/>
                <w:id w:val="157184952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b/>
                    <w:color w:val="FF0000"/>
                  </w:rPr>
                  <w:t>✓</w:t>
                </w:r>
              </w:sdtContent>
            </w:sdt>
          </w:p>
        </w:tc>
        <w:tc>
          <w:tcPr>
            <w:tcW w:w="12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1DCD" w:rsidRDefault="001C1D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color w:val="FF0000"/>
              </w:rPr>
            </w:pPr>
          </w:p>
        </w:tc>
      </w:tr>
    </w:tbl>
    <w:p w:rsidR="001C1DCD" w:rsidRDefault="001C1DCD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</w:rPr>
        <w:sectPr w:rsidR="001C1DCD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1C1DCD" w:rsidRPr="00B229B4" w:rsidRDefault="004B5981" w:rsidP="00B229B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sz w:val="24"/>
          <w:szCs w:val="24"/>
        </w:rPr>
        <w:t>Na základě obrázku vysvětlete složení sacharózy, odpovězte na otázky.</w:t>
      </w:r>
    </w:p>
    <w:p w:rsidR="001C1DCD" w:rsidRDefault="004B59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>
            <wp:extent cx="2728913" cy="1784289"/>
            <wp:effectExtent l="0" t="0" r="0" b="0"/>
            <wp:docPr id="3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17842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C1DCD" w:rsidRDefault="001C1D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</w:p>
    <w:p w:rsidR="001C1DCD" w:rsidRDefault="004B59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Mezi jaké sacharidy řadíme sacharózu?</w:t>
      </w:r>
    </w:p>
    <w:p w:rsidR="001C1DCD" w:rsidRDefault="004B598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 jakých monosacharidů se skládá?</w:t>
      </w:r>
    </w:p>
    <w:p w:rsidR="001C1DCD" w:rsidRPr="00B229B4" w:rsidRDefault="004B5981" w:rsidP="00B229B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Jak se nazývá vazba mezi monosacharidy?</w:t>
      </w:r>
    </w:p>
    <w:p w:rsidR="001C1DCD" w:rsidRDefault="004B59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 w:firstLine="720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b/>
          <w:color w:val="33BEF2"/>
          <w:sz w:val="24"/>
          <w:szCs w:val="24"/>
        </w:rPr>
        <w:lastRenderedPageBreak/>
        <w:tab/>
      </w:r>
      <w:r>
        <w:rPr>
          <w:rFonts w:ascii="Arial" w:eastAsia="Arial" w:hAnsi="Arial" w:cs="Arial"/>
          <w:color w:val="FF0000"/>
          <w:sz w:val="24"/>
          <w:szCs w:val="24"/>
        </w:rPr>
        <w:t>a) Sacharózu řadíme mezi disacharidy.</w:t>
      </w:r>
    </w:p>
    <w:p w:rsidR="001C1DCD" w:rsidRDefault="004B59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ab/>
      </w:r>
      <w:r>
        <w:rPr>
          <w:rFonts w:ascii="Arial" w:eastAsia="Arial" w:hAnsi="Arial" w:cs="Arial"/>
          <w:color w:val="FF0000"/>
          <w:sz w:val="24"/>
          <w:szCs w:val="24"/>
        </w:rPr>
        <w:tab/>
        <w:t>b) Sacharóza je složená z glukózy a fruktózy.</w:t>
      </w:r>
    </w:p>
    <w:p w:rsidR="001C1DCD" w:rsidRDefault="004B59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FF0000"/>
          <w:sz w:val="24"/>
          <w:szCs w:val="24"/>
        </w:rPr>
        <w:tab/>
      </w:r>
      <w:r>
        <w:rPr>
          <w:rFonts w:ascii="Arial" w:eastAsia="Arial" w:hAnsi="Arial" w:cs="Arial"/>
          <w:color w:val="FF0000"/>
          <w:sz w:val="24"/>
          <w:szCs w:val="24"/>
        </w:rPr>
        <w:tab/>
      </w:r>
      <w:r>
        <w:rPr>
          <w:rFonts w:ascii="Arial" w:eastAsia="Arial" w:hAnsi="Arial" w:cs="Arial"/>
          <w:color w:val="FF0000"/>
          <w:sz w:val="24"/>
          <w:szCs w:val="24"/>
        </w:rPr>
        <w:t>c) Vazba mezi monosacharidy se nazývá O-</w:t>
      </w:r>
      <w:proofErr w:type="spellStart"/>
      <w:r>
        <w:rPr>
          <w:rFonts w:ascii="Arial" w:eastAsia="Arial" w:hAnsi="Arial" w:cs="Arial"/>
          <w:color w:val="FF0000"/>
          <w:sz w:val="24"/>
          <w:szCs w:val="24"/>
        </w:rPr>
        <w:t>glykosidová</w:t>
      </w:r>
      <w:proofErr w:type="spellEnd"/>
      <w:r>
        <w:rPr>
          <w:rFonts w:ascii="Arial" w:eastAsia="Arial" w:hAnsi="Arial" w:cs="Arial"/>
          <w:color w:val="FF0000"/>
          <w:sz w:val="24"/>
          <w:szCs w:val="24"/>
        </w:rPr>
        <w:t xml:space="preserve"> vazba.</w:t>
      </w:r>
    </w:p>
    <w:p w:rsidR="001C1DCD" w:rsidRDefault="001C1D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b/>
          <w:color w:val="33BEF2"/>
          <w:sz w:val="24"/>
          <w:szCs w:val="24"/>
        </w:rPr>
      </w:pPr>
    </w:p>
    <w:p w:rsidR="001C1DCD" w:rsidRDefault="004B5981" w:rsidP="00B229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3. Doplňte v textu vynechaná slova.</w:t>
      </w:r>
    </w:p>
    <w:p w:rsidR="001C1DCD" w:rsidRDefault="004B59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Hydrolýzou sacharózy vzniká </w:t>
      </w:r>
      <w:r>
        <w:rPr>
          <w:rFonts w:ascii="Arial" w:eastAsia="Arial" w:hAnsi="Arial" w:cs="Arial"/>
          <w:color w:val="FF0000"/>
          <w:sz w:val="24"/>
          <w:szCs w:val="24"/>
        </w:rPr>
        <w:t>glukóza</w:t>
      </w:r>
      <w:r>
        <w:rPr>
          <w:rFonts w:ascii="Arial" w:eastAsia="Arial" w:hAnsi="Arial" w:cs="Arial"/>
          <w:sz w:val="24"/>
          <w:szCs w:val="24"/>
        </w:rPr>
        <w:t xml:space="preserve"> a </w:t>
      </w:r>
      <w:r>
        <w:rPr>
          <w:rFonts w:ascii="Arial" w:eastAsia="Arial" w:hAnsi="Arial" w:cs="Arial"/>
          <w:color w:val="FF0000"/>
          <w:sz w:val="24"/>
          <w:szCs w:val="24"/>
        </w:rPr>
        <w:t>fruktóza</w:t>
      </w:r>
      <w:r>
        <w:rPr>
          <w:rFonts w:ascii="Arial" w:eastAsia="Arial" w:hAnsi="Arial" w:cs="Arial"/>
          <w:sz w:val="24"/>
          <w:szCs w:val="24"/>
        </w:rPr>
        <w:t xml:space="preserve">. Glukóza putuje do tkání, </w:t>
      </w:r>
      <w:r>
        <w:rPr>
          <w:rFonts w:ascii="Arial" w:eastAsia="Arial" w:hAnsi="Arial" w:cs="Arial"/>
          <w:color w:val="FF0000"/>
          <w:sz w:val="24"/>
          <w:szCs w:val="24"/>
        </w:rPr>
        <w:t>do svalů</w:t>
      </w:r>
      <w:r>
        <w:rPr>
          <w:rFonts w:ascii="Arial" w:eastAsia="Arial" w:hAnsi="Arial" w:cs="Arial"/>
          <w:sz w:val="24"/>
          <w:szCs w:val="24"/>
        </w:rPr>
        <w:t>, kde je zdrojem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energie</w:t>
      </w:r>
      <w:r>
        <w:rPr>
          <w:rFonts w:ascii="Arial" w:eastAsia="Arial" w:hAnsi="Arial" w:cs="Arial"/>
          <w:sz w:val="24"/>
          <w:szCs w:val="24"/>
        </w:rPr>
        <w:t xml:space="preserve">. Fruktóza ale putuje do </w:t>
      </w:r>
      <w:r>
        <w:rPr>
          <w:rFonts w:ascii="Arial" w:eastAsia="Arial" w:hAnsi="Arial" w:cs="Arial"/>
          <w:color w:val="FF0000"/>
          <w:sz w:val="24"/>
          <w:szCs w:val="24"/>
        </w:rPr>
        <w:t>jater</w:t>
      </w:r>
      <w:r>
        <w:rPr>
          <w:rFonts w:ascii="Arial" w:eastAsia="Arial" w:hAnsi="Arial" w:cs="Arial"/>
          <w:sz w:val="24"/>
          <w:szCs w:val="24"/>
        </w:rPr>
        <w:t>, prochází různými cykly</w:t>
      </w:r>
      <w:r>
        <w:rPr>
          <w:rFonts w:ascii="Arial" w:eastAsia="Arial" w:hAnsi="Arial" w:cs="Arial"/>
          <w:sz w:val="24"/>
          <w:szCs w:val="24"/>
        </w:rPr>
        <w:t xml:space="preserve"> přeměny. Zvyšuje syntézu </w:t>
      </w:r>
      <w:r>
        <w:rPr>
          <w:rFonts w:ascii="Arial" w:eastAsia="Arial" w:hAnsi="Arial" w:cs="Arial"/>
          <w:color w:val="FF0000"/>
          <w:sz w:val="24"/>
          <w:szCs w:val="24"/>
        </w:rPr>
        <w:t>triglyceridů</w:t>
      </w:r>
      <w:r>
        <w:rPr>
          <w:rFonts w:ascii="Arial" w:eastAsia="Arial" w:hAnsi="Arial" w:cs="Arial"/>
          <w:sz w:val="24"/>
          <w:szCs w:val="24"/>
        </w:rPr>
        <w:t xml:space="preserve">, které jsou hlavní složkou </w:t>
      </w:r>
      <w:r>
        <w:rPr>
          <w:rFonts w:ascii="Arial" w:eastAsia="Arial" w:hAnsi="Arial" w:cs="Arial"/>
          <w:color w:val="FF0000"/>
          <w:sz w:val="24"/>
          <w:szCs w:val="24"/>
        </w:rPr>
        <w:t>živočišných</w:t>
      </w:r>
      <w:r>
        <w:rPr>
          <w:rFonts w:ascii="Arial" w:eastAsia="Arial" w:hAnsi="Arial" w:cs="Arial"/>
          <w:sz w:val="24"/>
          <w:szCs w:val="24"/>
        </w:rPr>
        <w:t xml:space="preserve"> tuků. Triglyceridy ve formě rozpustných </w:t>
      </w:r>
      <w:r>
        <w:rPr>
          <w:rFonts w:ascii="Arial" w:eastAsia="Arial" w:hAnsi="Arial" w:cs="Arial"/>
          <w:color w:val="FF0000"/>
          <w:sz w:val="24"/>
          <w:szCs w:val="24"/>
        </w:rPr>
        <w:t>lipoproteinových</w:t>
      </w:r>
      <w:r>
        <w:rPr>
          <w:rFonts w:ascii="Arial" w:eastAsia="Arial" w:hAnsi="Arial" w:cs="Arial"/>
          <w:sz w:val="24"/>
          <w:szCs w:val="24"/>
        </w:rPr>
        <w:t xml:space="preserve"> částic kolují krví a podporují vznik </w:t>
      </w:r>
      <w:r>
        <w:rPr>
          <w:rFonts w:ascii="Arial" w:eastAsia="Arial" w:hAnsi="Arial" w:cs="Arial"/>
          <w:color w:val="FF0000"/>
          <w:sz w:val="24"/>
          <w:szCs w:val="24"/>
        </w:rPr>
        <w:t>aterosklerózy</w:t>
      </w:r>
      <w:r>
        <w:rPr>
          <w:rFonts w:ascii="Arial" w:eastAsia="Arial" w:hAnsi="Arial" w:cs="Arial"/>
          <w:sz w:val="24"/>
          <w:szCs w:val="24"/>
        </w:rPr>
        <w:t xml:space="preserve">.  </w:t>
      </w:r>
    </w:p>
    <w:p w:rsidR="001C1DCD" w:rsidRDefault="001C1D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sz w:val="24"/>
          <w:szCs w:val="24"/>
        </w:rPr>
      </w:pPr>
    </w:p>
    <w:p w:rsidR="001C1DCD" w:rsidRDefault="004B5981" w:rsidP="00B229B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4. Označte neredukující disacharidy.</w:t>
      </w:r>
      <w:bookmarkStart w:id="0" w:name="_GoBack"/>
      <w:bookmarkEnd w:id="0"/>
    </w:p>
    <w:p w:rsidR="001C1DCD" w:rsidRDefault="004B59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color w:val="FF0000"/>
          <w:sz w:val="24"/>
          <w:szCs w:val="24"/>
        </w:rPr>
        <w:t>sacharóza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maltóza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>celobióza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  <w:t>laktóza</w:t>
      </w:r>
      <w:r>
        <w:rPr>
          <w:rFonts w:ascii="Arial" w:eastAsia="Arial" w:hAnsi="Arial" w:cs="Arial"/>
          <w:b/>
          <w:sz w:val="24"/>
          <w:szCs w:val="24"/>
        </w:rPr>
        <w:tab/>
      </w:r>
      <w:r>
        <w:rPr>
          <w:rFonts w:ascii="Arial" w:eastAsia="Arial" w:hAnsi="Arial" w:cs="Arial"/>
          <w:b/>
          <w:sz w:val="24"/>
          <w:szCs w:val="24"/>
        </w:rPr>
        <w:tab/>
      </w:r>
    </w:p>
    <w:p w:rsidR="001C1DCD" w:rsidRDefault="001C1D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color w:val="33BEF2"/>
          <w:sz w:val="24"/>
          <w:szCs w:val="24"/>
        </w:rPr>
      </w:pPr>
    </w:p>
    <w:p w:rsidR="001C1DCD" w:rsidRDefault="001C1D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/>
        <w:rPr>
          <w:rFonts w:ascii="Arial" w:eastAsia="Arial" w:hAnsi="Arial" w:cs="Arial"/>
          <w:b/>
          <w:color w:val="33BEF2"/>
          <w:sz w:val="24"/>
          <w:szCs w:val="24"/>
        </w:rPr>
        <w:sectPr w:rsidR="001C1DCD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:rsidR="001C1DCD" w:rsidRDefault="004B598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1C1DCD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t>Co jsem se touto aktivitou naučil(a):</w:t>
      </w:r>
    </w:p>
    <w:p w:rsidR="001C1DCD" w:rsidRDefault="004B5981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b/>
          <w:color w:val="33BEF2"/>
        </w:rPr>
        <w:sectPr w:rsidR="001C1DCD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</w:t>
      </w:r>
      <w:r>
        <w:rPr>
          <w:rFonts w:ascii="Arial" w:eastAsia="Arial" w:hAnsi="Arial" w:cs="Arial"/>
          <w:b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C1DCD" w:rsidRDefault="001C1D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1C1DCD" w:rsidRDefault="001C1DC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</w:p>
    <w:p w:rsidR="001C1DCD" w:rsidRDefault="004B598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rPr>
          <w:rFonts w:ascii="Arial" w:eastAsia="Arial" w:hAnsi="Arial" w:cs="Arial"/>
          <w:color w:val="33BEF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1103973</wp:posOffset>
                </wp:positionV>
                <wp:extent cx="6894195" cy="1040130"/>
                <wp:effectExtent l="0" t="0" r="0" b="0"/>
                <wp:wrapSquare wrapText="bothSides" distT="45720" distB="45720" distL="114300" distR="114300"/>
                <wp:docPr id="35" name="Obdélní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8428" y="326946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C1DCD" w:rsidRDefault="004B598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Autor: </w:t>
                            </w:r>
                            <w:r>
                              <w:rPr>
                                <w:color w:val="000000"/>
                              </w:rPr>
                              <w:br/>
                            </w:r>
                            <w:r>
                              <w:rPr>
                                <w:color w:val="000000"/>
                              </w:rPr>
                              <w:t xml:space="preserve">Toto dílo je licencováno pod licencí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=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].</w:t>
                            </w:r>
                          </w:p>
                          <w:p w:rsidR="001C1DCD" w:rsidRDefault="001C1DCD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5" o:spid="_x0000_s1026" style="position:absolute;margin-left:0;margin-top:86.95pt;width:542.85pt;height:81.9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" filled="f" stroked="f">
                <v:textbox inset="2.53958mm,1.2694mm,2.53958mm,1.2694mm">
                  <w:txbxContent>
                    <w:p w:rsidR="001C1DCD" w:rsidRDefault="004B5981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Autor: </w:t>
                      </w:r>
                      <w:r>
                        <w:rPr>
                          <w:color w:val="000000"/>
                        </w:rPr>
                        <w:br/>
                      </w:r>
                      <w:r>
                        <w:rPr>
                          <w:color w:val="000000"/>
                        </w:rPr>
                        <w:t xml:space="preserve">Toto dílo je licencováno pod licencí </w:t>
                      </w:r>
                      <w:proofErr w:type="spellStart"/>
                      <w:r>
                        <w:rPr>
                          <w:color w:val="000000"/>
                        </w:rPr>
                        <w:t>Creative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Commons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rPr>
                          <w:color w:val="000000"/>
                        </w:rPr>
                        <w:t>choose</w:t>
                      </w:r>
                      <w:proofErr w:type="spellEnd"/>
                      <w:r>
                        <w:rPr>
                          <w:color w:val="000000"/>
                        </w:rPr>
                        <w:t>/?</w:t>
                      </w:r>
                      <w:proofErr w:type="spellStart"/>
                      <w:r>
                        <w:rPr>
                          <w:color w:val="000000"/>
                        </w:rPr>
                        <w:t>lang</w:t>
                      </w:r>
                      <w:proofErr w:type="spellEnd"/>
                      <w:r>
                        <w:rPr>
                          <w:color w:val="000000"/>
                        </w:rPr>
                        <w:t>=</w:t>
                      </w:r>
                      <w:proofErr w:type="spellStart"/>
                      <w:r>
                        <w:rPr>
                          <w:color w:val="000000"/>
                        </w:rPr>
                        <w:t>cs</w:t>
                      </w:r>
                      <w:proofErr w:type="spellEnd"/>
                      <w:r>
                        <w:rPr>
                          <w:color w:val="000000"/>
                        </w:rPr>
                        <w:t>].</w:t>
                      </w:r>
                    </w:p>
                    <w:p w:rsidR="001C1DCD" w:rsidRDefault="001C1DCD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1C1DCD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B5981" w:rsidRDefault="004B5981">
      <w:pPr>
        <w:spacing w:after="0" w:line="240" w:lineRule="auto"/>
      </w:pPr>
      <w:r>
        <w:separator/>
      </w:r>
    </w:p>
  </w:endnote>
  <w:endnote w:type="continuationSeparator" w:id="0">
    <w:p w:rsidR="004B5981" w:rsidRDefault="004B5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Unicode MS">
    <w:altName w:val="Arial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1DCD" w:rsidRDefault="001C1DC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4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1C1DCD">
      <w:tc>
        <w:tcPr>
          <w:tcW w:w="3485" w:type="dxa"/>
        </w:tcPr>
        <w:p w:rsidR="001C1DCD" w:rsidRDefault="001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:rsidR="001C1DCD" w:rsidRDefault="001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:rsidR="001C1DCD" w:rsidRDefault="001C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:rsidR="001C1DCD" w:rsidRDefault="004B59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-103515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B5981" w:rsidRDefault="004B5981">
      <w:pPr>
        <w:spacing w:after="0" w:line="240" w:lineRule="auto"/>
      </w:pPr>
      <w:r>
        <w:separator/>
      </w:r>
    </w:p>
  </w:footnote>
  <w:footnote w:type="continuationSeparator" w:id="0">
    <w:p w:rsidR="004B5981" w:rsidRDefault="004B5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1DCD" w:rsidRDefault="001C1DC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3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1C1DCD">
      <w:trPr>
        <w:trHeight w:val="1278"/>
      </w:trPr>
      <w:tc>
        <w:tcPr>
          <w:tcW w:w="10455" w:type="dxa"/>
        </w:tcPr>
        <w:p w:rsidR="001C1DCD" w:rsidRDefault="004B598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6553200" cy="570016"/>
                <wp:effectExtent l="0" t="0" r="0" b="0"/>
                <wp:docPr id="38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1C1DCD" w:rsidRDefault="001C1D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1DCD" w:rsidRDefault="004B598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6553200" cy="1009650"/>
          <wp:effectExtent l="0" t="0" r="0" b="0"/>
          <wp:docPr id="3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65499"/>
    <w:multiLevelType w:val="multilevel"/>
    <w:tmpl w:val="8DB4C7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0D02F06"/>
    <w:multiLevelType w:val="multilevel"/>
    <w:tmpl w:val="7DE898C4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A0574B8"/>
    <w:multiLevelType w:val="multilevel"/>
    <w:tmpl w:val="1F90542E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58D28C3"/>
    <w:multiLevelType w:val="multilevel"/>
    <w:tmpl w:val="FC5ABC6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A2642D"/>
    <w:multiLevelType w:val="multilevel"/>
    <w:tmpl w:val="9C32B9C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DCD"/>
    <w:rsid w:val="001C1DCD"/>
    <w:rsid w:val="004B5981"/>
    <w:rsid w:val="00B2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5839B"/>
  <w15:docId w15:val="{DBF6B455-79A7-47D0-9681-BB6594D99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5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5528-fruktoza-je-to-jed?vsrc=predmet&amp;vsrcid=chemie%7Estredni-skola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cgZgCnNIuEKvowWN/h52+yNiK2g==">AMUW2mUTwdPvrSbguOKjaXrfaI95iGnR6X2n5haOAG+2IQ+r6hPZbjLcgEt1BcWCkCYxqnrvUL/q6RtEM82WRK3omaGnefjjuo1q/bTrNmJ+8VYV1ks9KcKwUH8nkHmxz3lTe6QYn8BnXPeM7bpUJgNQhlL+y0s13ChygNMUiCJhCZUFah4F0dCKknT8ldtpCj9sQTJFwt2rQvWN84uQJ1VOGI77L8ZK8dpvf/iYYtF0ZrASyWBTAws0aH4YlwoQqd7KUwf/nJ3159lejpOhMsLRGSyjf0Ru8hq4RivzZpPBHBLqk8CmHOKOcUGlkdjebrCZRomilZ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234</Words>
  <Characters>1382</Characters>
  <Application>Microsoft Office Word</Application>
  <DocSecurity>0</DocSecurity>
  <Lines>11</Lines>
  <Paragraphs>3</Paragraphs>
  <ScaleCrop>false</ScaleCrop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Čtvrtečková Lenka</cp:lastModifiedBy>
  <cp:revision>2</cp:revision>
  <dcterms:created xsi:type="dcterms:W3CDTF">2021-08-03T09:29:00Z</dcterms:created>
  <dcterms:modified xsi:type="dcterms:W3CDTF">2023-05-16T11:37:00Z</dcterms:modified>
</cp:coreProperties>
</file>