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720" w:top="720" w:left="720" w:right="849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Faraonovi hadi –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středních škol a jeho cílem je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seznámit se s pokusem Faraonovi hadi.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3399"/>
          <w:sz w:val="40"/>
          <w:szCs w:val="40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Pokus: Faraonovi hadi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Doplňte tabulku:</w:t>
      </w:r>
      <w:r w:rsidDel="00000000" w:rsidR="00000000" w:rsidRPr="00000000">
        <w:rPr>
          <w:rtl w:val="0"/>
        </w:rPr>
      </w:r>
    </w:p>
    <w:tbl>
      <w:tblPr>
        <w:tblStyle w:val="Table1"/>
        <w:tblW w:w="59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72"/>
        <w:gridCol w:w="2977"/>
        <w:tblGridChange w:id="0">
          <w:tblGrid>
            <w:gridCol w:w="2972"/>
            <w:gridCol w:w="2977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shd w:fill="33be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Chemický vzorec</w:t>
            </w:r>
          </w:p>
        </w:tc>
        <w:tc>
          <w:tcPr>
            <w:shd w:fill="33be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Chemický název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before="240" w:line="36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HNO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kyselina dusičná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3399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Hg(NO</w:t>
            </w: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dusičnan rtuťnatý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KSCN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thiokyanatan draselný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before="240" w:line="360" w:lineRule="auto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Hg(SCN)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ff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3399"/>
                <w:sz w:val="24"/>
                <w:szCs w:val="24"/>
                <w:rtl w:val="0"/>
              </w:rPr>
              <w:t xml:space="preserve">thiokyanatan rtuťnatý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Jakou barvu má oxid dusičitý?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modrou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3399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oranžovou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40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zelenou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rovnici reakce rtuti s kyselinou dusičnou. Uvažujte, že vzniká oxid dusičitý. Rovnici vyčíslete.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Hg + 4 HNO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</w:t>
        <w:tab/>
        <w:t xml:space="preserve">     Hg(NO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+ 2 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+ 2 H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</wp:posOffset>
                </wp:positionV>
                <wp:extent cx="438150" cy="63498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45975" y="3775238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</wp:posOffset>
                </wp:positionV>
                <wp:extent cx="438150" cy="63498"/>
                <wp:effectExtent b="0" l="0" r="0" t="0"/>
                <wp:wrapNone/>
                <wp:docPr id="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34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right="401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rovnici reakce dusičnanu rtuťnatého s thiokyanatanem draselným. Rovnici vyčíslete.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284" w:right="-11" w:firstLine="0"/>
        <w:jc w:val="both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ab/>
        <w:t xml:space="preserve">Hg(NO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+ 2 KSCN </w:t>
        <w:tab/>
        <w:t xml:space="preserve">     Hg(SCN)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+ 2 KNO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76200</wp:posOffset>
                </wp:positionV>
                <wp:extent cx="438150" cy="63498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45975" y="3775238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1933575</wp:posOffset>
                </wp:positionH>
                <wp:positionV relativeFrom="paragraph">
                  <wp:posOffset>76200</wp:posOffset>
                </wp:positionV>
                <wp:extent cx="438150" cy="63498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34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tučně vyznačených výrazů zakroužkujte správnou odpověď: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09" w:firstLine="0"/>
        <w:jc w:val="both"/>
        <w:rPr>
          <w:rFonts w:ascii="Arial" w:cs="Arial" w:eastAsia="Arial" w:hAnsi="Arial"/>
          <w:b w:val="1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Rtuť je za normálních podmínek </w:t>
      </w:r>
      <w:r w:rsidDel="00000000" w:rsidR="00000000" w:rsidRPr="00000000">
        <w:rPr>
          <w:rFonts w:ascii="Arial" w:cs="Arial" w:eastAsia="Arial" w:hAnsi="Arial"/>
          <w:b w:val="1"/>
          <w:strike w:val="1"/>
          <w:sz w:val="24"/>
          <w:szCs w:val="24"/>
          <w:rtl w:val="0"/>
        </w:rPr>
        <w:t xml:space="preserve">pevná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color w:val="ff3399"/>
          <w:sz w:val="24"/>
          <w:szCs w:val="24"/>
          <w:rtl w:val="0"/>
        </w:rPr>
        <w:t xml:space="preserve"> kapalná.</w:t>
      </w:r>
    </w:p>
    <w:p w:rsidR="00000000" w:rsidDel="00000000" w:rsidP="00000000" w:rsidRDefault="00000000" w:rsidRPr="00000000" w14:paraId="0000001F">
      <w:pPr>
        <w:spacing w:line="360" w:lineRule="auto"/>
        <w:ind w:left="709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Rtuť je </w:t>
      </w:r>
      <w:r w:rsidDel="00000000" w:rsidR="00000000" w:rsidRPr="00000000">
        <w:rPr>
          <w:rFonts w:ascii="Arial" w:cs="Arial" w:eastAsia="Arial" w:hAnsi="Arial"/>
          <w:b w:val="1"/>
          <w:color w:val="ff3399"/>
          <w:sz w:val="24"/>
          <w:szCs w:val="24"/>
          <w:rtl w:val="0"/>
        </w:rPr>
        <w:t xml:space="preserve">kovový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trike w:val="1"/>
          <w:sz w:val="24"/>
          <w:szCs w:val="24"/>
          <w:rtl w:val="0"/>
        </w:rPr>
        <w:t xml:space="preserve">nekovový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prvek.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Thiokyanatan rtuťnatý je </w:t>
      </w:r>
      <w:r w:rsidDel="00000000" w:rsidR="00000000" w:rsidRPr="00000000">
        <w:rPr>
          <w:rFonts w:ascii="Arial" w:cs="Arial" w:eastAsia="Arial" w:hAnsi="Arial"/>
          <w:b w:val="1"/>
          <w:color w:val="ff3399"/>
          <w:sz w:val="24"/>
          <w:szCs w:val="24"/>
          <w:rtl w:val="0"/>
        </w:rPr>
        <w:t xml:space="preserve">bílá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trike w:val="1"/>
          <w:sz w:val="24"/>
          <w:szCs w:val="24"/>
          <w:rtl w:val="0"/>
        </w:rPr>
        <w:t xml:space="preserve">žlutá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látka.</w:t>
      </w:r>
    </w:p>
    <w:p w:rsidR="00000000" w:rsidDel="00000000" w:rsidP="00000000" w:rsidRDefault="00000000" w:rsidRPr="00000000" w14:paraId="00000021">
      <w:pPr>
        <w:spacing w:line="360" w:lineRule="auto"/>
        <w:ind w:left="709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Faraonovi hadi vytváří </w:t>
      </w:r>
      <w:r w:rsidDel="00000000" w:rsidR="00000000" w:rsidRPr="00000000">
        <w:rPr>
          <w:rFonts w:ascii="Arial" w:cs="Arial" w:eastAsia="Arial" w:hAnsi="Arial"/>
          <w:b w:val="1"/>
          <w:strike w:val="1"/>
          <w:sz w:val="24"/>
          <w:szCs w:val="24"/>
          <w:rtl w:val="0"/>
        </w:rPr>
        <w:t xml:space="preserve">thiokyanatan draselný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color w:val="ff3399"/>
          <w:sz w:val="24"/>
          <w:szCs w:val="24"/>
          <w:rtl w:val="0"/>
        </w:rPr>
        <w:t xml:space="preserve">thiokyanatan rtuťnatý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line="360" w:lineRule="auto"/>
        <w:ind w:left="709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3855720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3855720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7">
          <w:pPr>
            <w:tabs>
              <w:tab w:val="center" w:leader="none" w:pos="4680"/>
              <w:tab w:val="right" w:leader="none" w:pos="9360"/>
            </w:tabs>
            <w:rPr/>
          </w:pPr>
          <w:r w:rsidDel="00000000" w:rsidR="00000000" w:rsidRPr="00000000">
            <w:rPr/>
            <w:drawing>
              <wp:inline distB="0" distT="0" distL="0" distR="0">
                <wp:extent cx="6486525" cy="1003300"/>
                <wp:effectExtent b="0" l="0" r="0" t="0"/>
                <wp:docPr id="4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Zstupntext">
    <w:name w:val="Placeholder Text"/>
    <w:basedOn w:val="Standardnpsmoodstavce"/>
    <w:uiPriority w:val="99"/>
    <w:semiHidden w:val="1"/>
    <w:rsid w:val="00C846FD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.ceskatelevize.cz/video/5511-pokus-faraonovi-hadi7-chemie-je-krasna-i-vytvarne?vsrc=predmet&amp;vsrcid=chemie" TargetMode="External"/><Relationship Id="rId10" Type="http://schemas.openxmlformats.org/officeDocument/2006/relationships/footer" Target="footer1.xm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LpGP4LZUkHdo60ywQF/vlsa6NA==">AMUW2mUU9qW88gya2pYnxfIH7bG/FCl5sOz2gnWq1L7Rt2GENBoI9worh+XHQIJ32/W7tiBgR53/FicqCcFckO1O4kJG/ICsnFaDz7aMlQHaunQSe89cjPRJR+Bh/Fbk4n5ws217E8LA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</cp:coreProperties>
</file>