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Střelný prach: Dusičnan draselný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základních škol.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 seznámit 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vlastnostmi dusičnanu draselného a střelného prachu.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Střelný prach: Pokus III</w:t>
        </w:r>
      </w:hyperlink>
      <w:r w:rsidDel="00000000" w:rsidR="00000000" w:rsidRPr="00000000">
        <w:fldChar w:fldCharType="begin"/>
        <w:instrText xml:space="preserve"> HYPERLINK "https://edu.ceskatelevize.cz/video/35-pokus-hydrostaticky-tlak-a-paradox?vsrc=predmet&amp;vsrcid=fyzika"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vzorec dusičnanu draselného?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oxidační číslo má dusík v dusičnanu draselném? 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120" w:line="240" w:lineRule="auto"/>
        <w:ind w:left="720" w:right="403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je triviální název dusičnanu draselného?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ledek draselný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chilský ledek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vitriol</w:t>
      </w:r>
    </w:p>
    <w:p w:rsidR="00000000" w:rsidDel="00000000" w:rsidP="00000000" w:rsidRDefault="00000000" w:rsidRPr="00000000" w14:paraId="0000000C">
      <w:pPr>
        <w:spacing w:line="240" w:lineRule="auto"/>
        <w:ind w:left="0" w:right="40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je složení střelného prachu?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284" w:right="-1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360" w:lineRule="auto"/>
        <w:ind w:left="714" w:right="403" w:hanging="357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se dusičnan draselný přidává do střelného prachu?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284" w:right="-11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5998845</wp:posOffset>
                </wp:positionV>
                <wp:extent cx="6932295" cy="1078230"/>
                <wp:effectExtent b="0" l="0" r="0" t="0"/>
                <wp:wrapSquare wrapText="bothSides" distB="45720" distT="45720" distL="114300" distR="11430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5998845</wp:posOffset>
                </wp:positionV>
                <wp:extent cx="6932295" cy="1078230"/>
                <wp:effectExtent b="0" l="0" r="0" t="0"/>
                <wp:wrapSquare wrapText="bothSides" distB="45720" distT="45720" distL="114300" distR="114300"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295" cy="1078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3408-strelny-prach-pokus-iii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vW5EUbTpJpPfDgcuRaGTJcVqDA==">AMUW2mU2hDccN520S5CtBiPcXWWGQw1AkiiM+q8XBO7D4b3CI7ot5Q0BOtwepVK+T0mCPiKkNRAzXrt7tabNLyH35Ic6lgnl1gWjTaZKts7EpMHZTu6UWpM=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