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A2B5" w14:textId="77777777" w:rsidR="00CA3102" w:rsidRDefault="00CA3102" w:rsidP="00CA3102">
      <w:pPr>
        <w:pStyle w:val="Standard"/>
        <w:shd w:val="clear" w:color="auto" w:fill="FFFFFF"/>
      </w:pPr>
      <w:r>
        <w:rPr>
          <w:rFonts w:ascii="Arial" w:eastAsia="Arial" w:hAnsi="Arial" w:cs="Arial"/>
          <w:b/>
          <w:sz w:val="44"/>
          <w:szCs w:val="44"/>
        </w:rPr>
        <w:t>Proudění kapalin a plynů</w:t>
      </w:r>
    </w:p>
    <w:p w14:paraId="7E95A79B" w14:textId="77777777" w:rsidR="00CA3102" w:rsidRDefault="00CA3102" w:rsidP="00CA3102">
      <w:pPr>
        <w:rPr>
          <w:rFonts w:cs="Mangal"/>
          <w:szCs w:val="20"/>
        </w:rPr>
        <w:sectPr w:rsidR="00CA3102" w:rsidSect="00CA3102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65" w:right="849" w:bottom="720" w:left="720" w:header="708" w:footer="708" w:gutter="0"/>
          <w:cols w:space="708"/>
          <w:titlePg/>
        </w:sectPr>
      </w:pPr>
    </w:p>
    <w:p w14:paraId="4E4BEBCE" w14:textId="77777777" w:rsidR="00CA3102" w:rsidRDefault="00CA3102" w:rsidP="00CA3102">
      <w:pPr>
        <w:pStyle w:val="Standard"/>
        <w:shd w:val="clear" w:color="auto" w:fill="FFFFFF"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</w:t>
      </w:r>
      <w:r>
        <w:rPr>
          <w:rFonts w:ascii="Arial" w:eastAsia="Arial" w:hAnsi="Arial" w:cs="Arial"/>
          <w:sz w:val="24"/>
          <w:szCs w:val="24"/>
        </w:rPr>
        <w:t>prouděním tekutin a Bernoulliho rovnicí.</w:t>
      </w:r>
    </w:p>
    <w:p w14:paraId="51A21979" w14:textId="77777777" w:rsidR="00CA3102" w:rsidRDefault="00C808CA" w:rsidP="00CA3102">
      <w:pPr>
        <w:pStyle w:val="Standard"/>
        <w:numPr>
          <w:ilvl w:val="0"/>
          <w:numId w:val="17"/>
        </w:numPr>
        <w:shd w:val="clear" w:color="auto" w:fill="FFFFFF"/>
        <w:ind w:left="357" w:hanging="357"/>
      </w:pPr>
      <w:hyperlink r:id="rId11" w:history="1">
        <w:r w:rsidR="00CA3102">
          <w:rPr>
            <w:rFonts w:ascii="Arial" w:eastAsia="Arial" w:hAnsi="Arial" w:cs="Arial"/>
            <w:b/>
            <w:color w:val="FF3399"/>
            <w:sz w:val="32"/>
            <w:szCs w:val="32"/>
            <w:u w:val="single"/>
            <w:shd w:val="clear" w:color="auto" w:fill="FFFFFF"/>
          </w:rPr>
          <w:t>Pok</w:t>
        </w:r>
      </w:hyperlink>
      <w:hyperlink r:id="rId12" w:history="1">
        <w:r w:rsidR="00CA3102"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usy: Proudění kapalin a plynů</w:t>
        </w:r>
      </w:hyperlink>
    </w:p>
    <w:p w14:paraId="52B8166A" w14:textId="77777777" w:rsidR="00CA3102" w:rsidRDefault="00CA3102" w:rsidP="00CA3102">
      <w:pPr>
        <w:pStyle w:val="Standard"/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14:paraId="7B40CA14" w14:textId="77777777" w:rsidR="00CA3102" w:rsidRDefault="00CA3102" w:rsidP="00CA3102">
      <w:pPr>
        <w:rPr>
          <w:rFonts w:cs="Mangal"/>
          <w:szCs w:val="20"/>
        </w:rPr>
        <w:sectPr w:rsidR="00CA3102">
          <w:type w:val="continuous"/>
          <w:pgSz w:w="11906" w:h="16838"/>
          <w:pgMar w:top="765" w:right="849" w:bottom="720" w:left="720" w:header="708" w:footer="708" w:gutter="0"/>
          <w:cols w:space="0"/>
          <w:titlePg/>
        </w:sectPr>
      </w:pPr>
    </w:p>
    <w:p w14:paraId="7F955ED8" w14:textId="77777777" w:rsidR="00CA3102" w:rsidRDefault="00CA3102" w:rsidP="00CA3102">
      <w:pPr>
        <w:pStyle w:val="Standard"/>
        <w:numPr>
          <w:ilvl w:val="0"/>
          <w:numId w:val="18"/>
        </w:numPr>
        <w:shd w:val="clear" w:color="auto" w:fill="FFFFFF"/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Určete správné tvrzení:</w:t>
      </w:r>
    </w:p>
    <w:p w14:paraId="20646ECB" w14:textId="77777777" w:rsidR="00CA3102" w:rsidRDefault="00CA3102" w:rsidP="00CA3102">
      <w:pPr>
        <w:pStyle w:val="Standard"/>
        <w:numPr>
          <w:ilvl w:val="1"/>
          <w:numId w:val="15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sz w:val="24"/>
          <w:szCs w:val="24"/>
        </w:rPr>
        <w:t>Tlak je menší tam, kde teče tekutina rychleji.</w:t>
      </w:r>
    </w:p>
    <w:p w14:paraId="47FB31FE" w14:textId="77777777" w:rsidR="00CA3102" w:rsidRDefault="00CA3102" w:rsidP="00CA3102">
      <w:pPr>
        <w:pStyle w:val="Standard"/>
        <w:numPr>
          <w:ilvl w:val="1"/>
          <w:numId w:val="15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sz w:val="24"/>
          <w:szCs w:val="24"/>
        </w:rPr>
        <w:t>Tlak je menší tam, kde teče tekutina pomaleji.</w:t>
      </w:r>
    </w:p>
    <w:p w14:paraId="0AB9CBB9" w14:textId="77777777" w:rsidR="00CA3102" w:rsidRDefault="00CA3102" w:rsidP="00CA3102">
      <w:pPr>
        <w:pStyle w:val="Standard"/>
        <w:numPr>
          <w:ilvl w:val="1"/>
          <w:numId w:val="15"/>
        </w:numPr>
        <w:shd w:val="clear" w:color="auto" w:fill="FFFFFF"/>
        <w:spacing w:after="0" w:line="240" w:lineRule="auto"/>
        <w:ind w:left="1434" w:right="403" w:hanging="357"/>
      </w:pPr>
      <w:r>
        <w:rPr>
          <w:rFonts w:ascii="Arial" w:eastAsia="Arial" w:hAnsi="Arial" w:cs="Arial"/>
          <w:sz w:val="24"/>
          <w:szCs w:val="24"/>
        </w:rPr>
        <w:t>Tlak je vždy stejný.</w:t>
      </w:r>
    </w:p>
    <w:p w14:paraId="14C921A5" w14:textId="77777777" w:rsidR="00CA3102" w:rsidRDefault="00CA3102" w:rsidP="00CA3102">
      <w:pPr>
        <w:pStyle w:val="Standard"/>
        <w:shd w:val="clear" w:color="auto" w:fill="FFFFFF"/>
        <w:spacing w:line="240" w:lineRule="auto"/>
        <w:ind w:left="1440" w:right="401" w:hanging="360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14:paraId="031C7B94" w14:textId="77777777" w:rsidR="00CA3102" w:rsidRDefault="00CA3102" w:rsidP="00CA3102">
      <w:pPr>
        <w:rPr>
          <w:rFonts w:cs="Mangal"/>
          <w:szCs w:val="20"/>
        </w:rPr>
        <w:sectPr w:rsidR="00CA3102">
          <w:type w:val="continuous"/>
          <w:pgSz w:w="11906" w:h="16838"/>
          <w:pgMar w:top="765" w:right="849" w:bottom="720" w:left="720" w:header="708" w:footer="708" w:gutter="0"/>
          <w:cols w:space="0"/>
          <w:titlePg/>
        </w:sectPr>
      </w:pPr>
    </w:p>
    <w:p w14:paraId="76BD9EED" w14:textId="77777777" w:rsidR="00CA3102" w:rsidRDefault="00CA3102" w:rsidP="00CA3102">
      <w:pPr>
        <w:pStyle w:val="Standard"/>
        <w:numPr>
          <w:ilvl w:val="0"/>
          <w:numId w:val="15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Proč se dva listy papíru k sobě přiblíží, když mezi ně foukneme?</w:t>
      </w:r>
    </w:p>
    <w:p w14:paraId="6386D2D9" w14:textId="77777777" w:rsidR="00CA3102" w:rsidRDefault="00CA3102" w:rsidP="00CA3102">
      <w:pPr>
        <w:pStyle w:val="Standard"/>
        <w:shd w:val="clear" w:color="auto" w:fill="FFFFFF"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3BD34" w14:textId="77777777" w:rsidR="00CA3102" w:rsidRDefault="00CA3102" w:rsidP="00CA3102">
      <w:pPr>
        <w:pStyle w:val="Standard"/>
        <w:numPr>
          <w:ilvl w:val="0"/>
          <w:numId w:val="15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Proč je vrchní část křídla letadla o něco delší?</w:t>
      </w:r>
    </w:p>
    <w:p w14:paraId="158E3CB9" w14:textId="77777777" w:rsidR="00CA3102" w:rsidRDefault="00CA3102" w:rsidP="00CA3102">
      <w:pPr>
        <w:pStyle w:val="Standard"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C4DF7" w14:textId="77777777" w:rsidR="00CA3102" w:rsidRDefault="00CA3102" w:rsidP="00CA3102">
      <w:pPr>
        <w:pStyle w:val="Standard"/>
        <w:numPr>
          <w:ilvl w:val="0"/>
          <w:numId w:val="15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Určete, která definice odpovídá laminárnímu proudění a která turbulentnímu proudění:</w:t>
      </w:r>
    </w:p>
    <w:p w14:paraId="2F07BE85" w14:textId="77777777" w:rsidR="00CA3102" w:rsidRDefault="00CA3102" w:rsidP="00CA3102">
      <w:pPr>
        <w:pStyle w:val="Standard"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5724BA39" w14:textId="77777777" w:rsidR="00CA3102" w:rsidRDefault="00CA3102" w:rsidP="00CA3102">
      <w:pPr>
        <w:pStyle w:val="Standard"/>
        <w:spacing w:line="240" w:lineRule="auto"/>
        <w:ind w:left="720" w:right="-11"/>
        <w:jc w:val="both"/>
      </w:pPr>
      <w:r>
        <w:rPr>
          <w:rFonts w:ascii="Arial" w:eastAsia="Arial" w:hAnsi="Arial" w:cs="Arial"/>
          <w:color w:val="33BEF2"/>
        </w:rPr>
        <w:t>……………………………………</w:t>
      </w:r>
    </w:p>
    <w:p w14:paraId="3709089B" w14:textId="77777777" w:rsidR="00CA3102" w:rsidRDefault="00CA3102" w:rsidP="00CA3102">
      <w:pPr>
        <w:pStyle w:val="Standard"/>
        <w:spacing w:line="360" w:lineRule="auto"/>
        <w:ind w:left="720" w:right="401"/>
      </w:pPr>
      <w:r>
        <w:rPr>
          <w:rFonts w:ascii="Arial" w:eastAsia="Arial" w:hAnsi="Arial" w:cs="Arial"/>
          <w:sz w:val="24"/>
          <w:szCs w:val="24"/>
        </w:rPr>
        <w:t>Při pomalém proudění kapaliny mají malé kousky vody přibližně stejnou rychlost a jejich trajektorie jsou přibližně rovnoběžné.</w:t>
      </w:r>
    </w:p>
    <w:p w14:paraId="709BEB5C" w14:textId="77777777" w:rsidR="00CA3102" w:rsidRDefault="00CA3102" w:rsidP="00CA3102">
      <w:pPr>
        <w:pStyle w:val="Standard"/>
        <w:spacing w:line="240" w:lineRule="auto"/>
        <w:ind w:left="720" w:right="-11"/>
        <w:jc w:val="both"/>
      </w:pPr>
      <w:r>
        <w:rPr>
          <w:rFonts w:ascii="Arial" w:eastAsia="Arial" w:hAnsi="Arial" w:cs="Arial"/>
          <w:color w:val="33BEF2"/>
        </w:rPr>
        <w:t>……………………………………</w:t>
      </w:r>
    </w:p>
    <w:p w14:paraId="28A12C73" w14:textId="77777777" w:rsidR="00CA3102" w:rsidRDefault="00CA3102" w:rsidP="00CA3102">
      <w:pPr>
        <w:pStyle w:val="Standard"/>
        <w:spacing w:line="360" w:lineRule="auto"/>
        <w:ind w:left="720" w:right="401"/>
      </w:pPr>
      <w:r>
        <w:rPr>
          <w:rFonts w:ascii="Arial" w:eastAsia="Arial" w:hAnsi="Arial" w:cs="Arial"/>
          <w:sz w:val="24"/>
          <w:szCs w:val="24"/>
        </w:rPr>
        <w:t>Při rychlejším proudění dochází k promíchávání vrstev kapaliny a vytváření různých vírů.</w:t>
      </w:r>
    </w:p>
    <w:p w14:paraId="4A32ED5A" w14:textId="77777777" w:rsidR="00CA3102" w:rsidRDefault="00CA3102" w:rsidP="00CA3102">
      <w:pPr>
        <w:pStyle w:val="Standard"/>
        <w:shd w:val="clear" w:color="auto" w:fill="FFFFFF"/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14:paraId="1EC86AAB" w14:textId="77777777" w:rsidR="00CA3102" w:rsidRDefault="00CA3102" w:rsidP="00CA3102">
      <w:pPr>
        <w:rPr>
          <w:rFonts w:cs="Mangal"/>
          <w:szCs w:val="20"/>
        </w:rPr>
        <w:sectPr w:rsidR="00CA3102">
          <w:type w:val="continuous"/>
          <w:pgSz w:w="11906" w:h="16838"/>
          <w:pgMar w:top="765" w:right="849" w:bottom="720" w:left="720" w:header="708" w:footer="708" w:gutter="0"/>
          <w:cols w:space="0"/>
          <w:titlePg/>
        </w:sectPr>
      </w:pPr>
    </w:p>
    <w:p w14:paraId="09B0D4DA" w14:textId="77777777" w:rsidR="00CA3102" w:rsidRDefault="00CA3102" w:rsidP="00CA3102">
      <w:pPr>
        <w:pStyle w:val="Standard"/>
        <w:shd w:val="clear" w:color="auto" w:fill="FFFFFF"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128A2" w14:textId="5C60B6A5" w:rsidR="00473B0E" w:rsidRDefault="00473B0E" w:rsidP="00CA3102"/>
    <w:p w14:paraId="38DA5B1B" w14:textId="77777777" w:rsidR="00473B0E" w:rsidRPr="00473B0E" w:rsidRDefault="00473B0E" w:rsidP="00473B0E"/>
    <w:p w14:paraId="315A254B" w14:textId="77777777" w:rsidR="00473B0E" w:rsidRPr="00473B0E" w:rsidRDefault="00473B0E" w:rsidP="00473B0E"/>
    <w:p w14:paraId="6F131CFF" w14:textId="77777777" w:rsidR="00473B0E" w:rsidRPr="00473B0E" w:rsidRDefault="00473B0E" w:rsidP="00473B0E"/>
    <w:p w14:paraId="4B45119D" w14:textId="77777777" w:rsidR="00473B0E" w:rsidRPr="00473B0E" w:rsidRDefault="00473B0E" w:rsidP="00473B0E"/>
    <w:p w14:paraId="26329C1B" w14:textId="77777777" w:rsidR="00473B0E" w:rsidRPr="00473B0E" w:rsidRDefault="00473B0E" w:rsidP="00473B0E"/>
    <w:p w14:paraId="2E0D630F" w14:textId="77777777" w:rsidR="00473B0E" w:rsidRPr="00473B0E" w:rsidRDefault="00473B0E" w:rsidP="00473B0E"/>
    <w:p w14:paraId="14AA3B25" w14:textId="77777777" w:rsidR="00473B0E" w:rsidRPr="00473B0E" w:rsidRDefault="00473B0E" w:rsidP="00473B0E"/>
    <w:p w14:paraId="130518FE" w14:textId="77777777" w:rsidR="00473B0E" w:rsidRPr="00473B0E" w:rsidRDefault="00473B0E" w:rsidP="00473B0E"/>
    <w:p w14:paraId="21F62763" w14:textId="77777777" w:rsidR="00473B0E" w:rsidRPr="00473B0E" w:rsidRDefault="00473B0E" w:rsidP="00473B0E"/>
    <w:p w14:paraId="09B4D705" w14:textId="77777777" w:rsidR="00473B0E" w:rsidRPr="00473B0E" w:rsidRDefault="00473B0E" w:rsidP="00473B0E"/>
    <w:p w14:paraId="767A3F4C" w14:textId="77777777" w:rsidR="00473B0E" w:rsidRPr="00473B0E" w:rsidRDefault="00473B0E" w:rsidP="00473B0E"/>
    <w:p w14:paraId="58AE7184" w14:textId="77777777" w:rsidR="00473B0E" w:rsidRPr="00473B0E" w:rsidRDefault="00473B0E" w:rsidP="00473B0E"/>
    <w:p w14:paraId="092F7DD3" w14:textId="77777777" w:rsidR="00473B0E" w:rsidRPr="00473B0E" w:rsidRDefault="00473B0E" w:rsidP="00473B0E"/>
    <w:p w14:paraId="17318F6E" w14:textId="77777777" w:rsidR="00473B0E" w:rsidRPr="00473B0E" w:rsidRDefault="00473B0E" w:rsidP="00473B0E"/>
    <w:p w14:paraId="48EE602F" w14:textId="77777777" w:rsidR="00473B0E" w:rsidRPr="00473B0E" w:rsidRDefault="00473B0E" w:rsidP="00473B0E"/>
    <w:p w14:paraId="469E476B" w14:textId="77777777" w:rsidR="00473B0E" w:rsidRPr="00473B0E" w:rsidRDefault="00473B0E" w:rsidP="00473B0E"/>
    <w:p w14:paraId="05AEDC1A" w14:textId="77777777" w:rsidR="00473B0E" w:rsidRPr="00473B0E" w:rsidRDefault="00473B0E" w:rsidP="00473B0E"/>
    <w:p w14:paraId="1858F09A" w14:textId="77777777" w:rsidR="00473B0E" w:rsidRPr="00473B0E" w:rsidRDefault="00473B0E" w:rsidP="00473B0E"/>
    <w:p w14:paraId="1D5A3F88" w14:textId="77777777" w:rsidR="00473B0E" w:rsidRPr="00473B0E" w:rsidRDefault="00473B0E" w:rsidP="00473B0E"/>
    <w:p w14:paraId="0C83AB09" w14:textId="77777777" w:rsidR="00473B0E" w:rsidRPr="00473B0E" w:rsidRDefault="00473B0E" w:rsidP="00473B0E"/>
    <w:p w14:paraId="23D7029C" w14:textId="77777777" w:rsidR="00473B0E" w:rsidRPr="00473B0E" w:rsidRDefault="00473B0E" w:rsidP="00473B0E"/>
    <w:p w14:paraId="3521E36B" w14:textId="77777777" w:rsidR="00473B0E" w:rsidRPr="00473B0E" w:rsidRDefault="00473B0E" w:rsidP="00473B0E"/>
    <w:p w14:paraId="57E2E719" w14:textId="77777777" w:rsidR="00473B0E" w:rsidRPr="00473B0E" w:rsidRDefault="00473B0E" w:rsidP="00473B0E"/>
    <w:p w14:paraId="4700B4D1" w14:textId="77777777" w:rsidR="00473B0E" w:rsidRPr="00473B0E" w:rsidRDefault="00473B0E" w:rsidP="00473B0E"/>
    <w:p w14:paraId="1B36CACA" w14:textId="77777777" w:rsidR="00473B0E" w:rsidRPr="00473B0E" w:rsidRDefault="00473B0E" w:rsidP="00473B0E"/>
    <w:p w14:paraId="629AFD44" w14:textId="77777777" w:rsidR="00473B0E" w:rsidRPr="00473B0E" w:rsidRDefault="00473B0E" w:rsidP="00473B0E"/>
    <w:p w14:paraId="7AA52F8F" w14:textId="77777777" w:rsidR="00473B0E" w:rsidRPr="00473B0E" w:rsidRDefault="00473B0E" w:rsidP="00473B0E"/>
    <w:p w14:paraId="61DD9777" w14:textId="77777777" w:rsidR="00473B0E" w:rsidRPr="00473B0E" w:rsidRDefault="00473B0E" w:rsidP="00473B0E"/>
    <w:p w14:paraId="20731183" w14:textId="77777777" w:rsidR="00473B0E" w:rsidRDefault="00473B0E" w:rsidP="00473B0E">
      <w:pPr>
        <w:spacing w:line="258" w:lineRule="auto"/>
        <w:textDirection w:val="btLr"/>
      </w:pPr>
      <w:r>
        <w:rPr>
          <w:color w:val="000000"/>
        </w:rPr>
        <w:t xml:space="preserve">Autor: </w:t>
      </w:r>
      <w:r>
        <w:rPr>
          <w:color w:val="000000"/>
        </w:rPr>
        <w:br/>
        <w:t xml:space="preserve">Toto dílo je licencováno pod licencí </w:t>
      </w:r>
      <w:proofErr w:type="spellStart"/>
      <w:r>
        <w:rPr>
          <w:color w:val="000000"/>
        </w:rPr>
        <w:t>Creative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Commons</w:t>
      </w:r>
      <w:proofErr w:type="spellEnd"/>
      <w:r>
        <w:rPr>
          <w:color w:val="000000"/>
        </w:rPr>
        <w:t xml:space="preserve"> [CC BY-NC 4.0]. Licenční podmínky navštivte na adrese [https://creativecommons.org/</w:t>
      </w:r>
      <w:proofErr w:type="spellStart"/>
      <w:r>
        <w:rPr>
          <w:color w:val="000000"/>
        </w:rPr>
        <w:t>choose</w:t>
      </w:r>
      <w:proofErr w:type="spellEnd"/>
      <w:r>
        <w:rPr>
          <w:color w:val="000000"/>
        </w:rPr>
        <w:t>/?</w:t>
      </w:r>
      <w:proofErr w:type="spellStart"/>
      <w:r>
        <w:rPr>
          <w:color w:val="000000"/>
        </w:rPr>
        <w:t>lang</w:t>
      </w:r>
      <w:proofErr w:type="spellEnd"/>
      <w:r>
        <w:rPr>
          <w:color w:val="000000"/>
        </w:rPr>
        <w:t>=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>].</w:t>
      </w:r>
    </w:p>
    <w:p w14:paraId="20EF894D" w14:textId="77777777" w:rsidR="00473B0E" w:rsidRPr="00473B0E" w:rsidRDefault="00473B0E" w:rsidP="00473B0E">
      <w:bookmarkStart w:id="0" w:name="_GoBack"/>
      <w:bookmarkEnd w:id="0"/>
    </w:p>
    <w:p w14:paraId="054BCD0F" w14:textId="0D08AD5D" w:rsidR="00CE28A6" w:rsidRPr="00473B0E" w:rsidRDefault="00CE28A6" w:rsidP="00473B0E"/>
    <w:sectPr w:rsidR="00CE28A6" w:rsidRPr="00473B0E" w:rsidSect="00EE3316">
      <w:headerReference w:type="default" r:id="rId13"/>
      <w:footerReference w:type="default" r:id="rId14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3F99" w14:textId="77777777" w:rsidR="00C808CA" w:rsidRDefault="00C808CA">
      <w:r>
        <w:separator/>
      </w:r>
    </w:p>
  </w:endnote>
  <w:endnote w:type="continuationSeparator" w:id="0">
    <w:p w14:paraId="08C1F09A" w14:textId="77777777" w:rsidR="00C808CA" w:rsidRDefault="00C8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1B2A4" w14:textId="77777777" w:rsidR="00CA3102" w:rsidRDefault="00CA3102">
    <w:pPr>
      <w:pStyle w:val="Standard"/>
      <w:widowControl w:val="0"/>
      <w:shd w:val="clear" w:color="auto" w:fill="FFFFFF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CA3102" w14:paraId="5AC1A787" w14:textId="77777777">
      <w:tc>
        <w:tcPr>
          <w:tcW w:w="348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63F28BA" w14:textId="77777777" w:rsidR="00CA3102" w:rsidRDefault="00CA3102">
          <w:pPr>
            <w:pStyle w:val="Standard"/>
            <w:shd w:val="clear" w:color="auto" w:fill="FFFFFF"/>
            <w:tabs>
              <w:tab w:val="center" w:pos="4565"/>
              <w:tab w:val="right" w:pos="9245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00A37AC" w14:textId="77777777" w:rsidR="00CA3102" w:rsidRDefault="00CA3102">
          <w:pPr>
            <w:pStyle w:val="Standard"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3067BA0" w14:textId="77777777" w:rsidR="00CA3102" w:rsidRDefault="00CA3102">
          <w:pPr>
            <w:pStyle w:val="Standard"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14:paraId="5244D05E" w14:textId="77777777" w:rsidR="00CA3102" w:rsidRDefault="00CA3102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</w:rPr>
      <w:drawing>
        <wp:anchor distT="0" distB="0" distL="114300" distR="114300" simplePos="0" relativeHeight="251660288" behindDoc="1" locked="0" layoutInCell="1" allowOverlap="1" wp14:anchorId="1EB0874C" wp14:editId="75434406">
          <wp:simplePos x="0" y="0"/>
          <wp:positionH relativeFrom="column">
            <wp:posOffset>-103680</wp:posOffset>
          </wp:positionH>
          <wp:positionV relativeFrom="paragraph">
            <wp:posOffset>0</wp:posOffset>
          </wp:positionV>
          <wp:extent cx="1141200" cy="1277640"/>
          <wp:effectExtent l="0" t="0" r="180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200" cy="1277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79A0B" w14:textId="77777777" w:rsidR="00C808CA" w:rsidRDefault="00C808CA">
      <w:r>
        <w:separator/>
      </w:r>
    </w:p>
  </w:footnote>
  <w:footnote w:type="continuationSeparator" w:id="0">
    <w:p w14:paraId="0979A0B2" w14:textId="77777777" w:rsidR="00C808CA" w:rsidRDefault="00C8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618C" w14:textId="77777777" w:rsidR="00CA3102" w:rsidRDefault="00CA3102">
    <w:pPr>
      <w:pStyle w:val="Standard"/>
      <w:widowControl w:val="0"/>
      <w:shd w:val="clear" w:color="auto" w:fill="FFFFFF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455"/>
    </w:tblGrid>
    <w:tr w:rsidR="00CA3102" w14:paraId="45A0CD90" w14:textId="77777777">
      <w:trPr>
        <w:trHeight w:val="1278"/>
      </w:trPr>
      <w:tc>
        <w:tcPr>
          <w:tcW w:w="1045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AC5141A" w14:textId="77777777" w:rsidR="00CA3102" w:rsidRDefault="00CA3102">
          <w:pPr>
            <w:pStyle w:val="Standard"/>
            <w:shd w:val="clear" w:color="auto" w:fill="FFFFFF"/>
            <w:tabs>
              <w:tab w:val="center" w:pos="4565"/>
              <w:tab w:val="right" w:pos="9245"/>
            </w:tabs>
            <w:spacing w:after="0" w:line="240" w:lineRule="auto"/>
            <w:ind w:left="-115"/>
          </w:pPr>
          <w:r>
            <w:rPr>
              <w:noProof/>
            </w:rPr>
            <w:drawing>
              <wp:inline distT="0" distB="0" distL="0" distR="0" wp14:anchorId="4321F963" wp14:editId="096910A7">
                <wp:extent cx="6553080" cy="56952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348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080" cy="56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FAD5EB" w14:textId="77777777" w:rsidR="00CA3102" w:rsidRDefault="00CA3102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0F45" w14:textId="77777777" w:rsidR="00CA3102" w:rsidRDefault="00CA3102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0959D15" wp14:editId="76B7EEB1">
          <wp:extent cx="6553080" cy="1009799"/>
          <wp:effectExtent l="0" t="0" r="0" b="0"/>
          <wp:docPr id="6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080" cy="1009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95pt;height:3.95pt" o:bullet="t">
        <v:imagedata r:id="rId1" o:title="odrazka"/>
      </v:shape>
    </w:pict>
  </w:numPicBullet>
  <w:numPicBullet w:numPicBulletId="1">
    <w:pict>
      <v:shape id="_x0000_i1031" type="#_x0000_t75" style="width:4.95pt;height:3.95pt" o:bullet="t">
        <v:imagedata r:id="rId2" o:title="videoodrazka"/>
      </v:shape>
    </w:pict>
  </w:numPicBullet>
  <w:numPicBullet w:numPicBulletId="2">
    <w:pict>
      <v:shape id="_x0000_i1032" type="#_x0000_t75" style="width:12.8pt;height:11.85pt" o:bullet="t">
        <v:imagedata r:id="rId3" o:title="videoodrazka"/>
      </v:shape>
    </w:pict>
  </w:numPicBullet>
  <w:numPicBullet w:numPicBulletId="3">
    <w:pict>
      <v:shape id="_x0000_i1033" type="#_x0000_t75" style="width:23.65pt;height:23.65pt" o:bullet="t">
        <v:imagedata r:id="rId4" o:title="Group 45"/>
      </v:shape>
    </w:pict>
  </w:numPicBullet>
  <w:abstractNum w:abstractNumId="0" w15:restartNumberingAfterBreak="0">
    <w:nsid w:val="01332C6D"/>
    <w:multiLevelType w:val="multilevel"/>
    <w:tmpl w:val="1A101AC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0207"/>
    <w:multiLevelType w:val="multilevel"/>
    <w:tmpl w:val="E63E5638"/>
    <w:styleLink w:val="WWNum2"/>
    <w:lvl w:ilvl="0"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b w:val="0"/>
        <w:color w:val="FF3399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0"/>
  </w:num>
  <w:num w:numId="16">
    <w:abstractNumId w:val="6"/>
  </w:num>
  <w:num w:numId="17">
    <w:abstractNumId w:val="6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473B0E"/>
    <w:rsid w:val="005E2369"/>
    <w:rsid w:val="006111F9"/>
    <w:rsid w:val="00643389"/>
    <w:rsid w:val="00777383"/>
    <w:rsid w:val="007D2437"/>
    <w:rsid w:val="008311C7"/>
    <w:rsid w:val="008456A5"/>
    <w:rsid w:val="009D05FB"/>
    <w:rsid w:val="00AD1C92"/>
    <w:rsid w:val="00B16A1A"/>
    <w:rsid w:val="00C808CA"/>
    <w:rsid w:val="00CA3102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310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rsid w:val="00CA310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numbering" w:customStyle="1" w:styleId="WWNum1">
    <w:name w:val="WWNum1"/>
    <w:basedOn w:val="Bezseznamu"/>
    <w:rsid w:val="00CA3102"/>
    <w:pPr>
      <w:numPr>
        <w:numId w:val="15"/>
      </w:numPr>
    </w:pPr>
  </w:style>
  <w:style w:type="numbering" w:customStyle="1" w:styleId="WWNum2">
    <w:name w:val="WWNum2"/>
    <w:basedOn w:val="Bezseznamu"/>
    <w:rsid w:val="00CA310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7-pokusy-proudeni-kapalin-a-plynu?vsrc=predmet&amp;vsrcid=fyzi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7-pokusy-proudeni-kapalin-a-plynu?vsrc=predmet&amp;vsrcid=fyzi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AA98-3470-41A1-A593-EB9AB11C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3</cp:revision>
  <cp:lastPrinted>2021-07-23T08:26:00Z</cp:lastPrinted>
  <dcterms:created xsi:type="dcterms:W3CDTF">2023-06-26T12:51:00Z</dcterms:created>
  <dcterms:modified xsi:type="dcterms:W3CDTF">2023-06-26T13:52:00Z</dcterms:modified>
</cp:coreProperties>
</file>