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Fruktóza</w:t>
      </w:r>
    </w:p>
    <w:p w:rsidR="003F4962" w:rsidRDefault="004C26EF">
      <w:pPr>
        <w:spacing w:before="240" w:after="120"/>
        <w:ind w:right="131"/>
        <w:jc w:val="both"/>
        <w:rPr>
          <w:rFonts w:ascii="Arial" w:eastAsia="Arial" w:hAnsi="Arial" w:cs="Arial"/>
          <w:b/>
          <w:sz w:val="44"/>
          <w:szCs w:val="44"/>
        </w:rPr>
        <w:sectPr w:rsidR="003F4962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color w:val="00000A"/>
          <w:sz w:val="24"/>
          <w:szCs w:val="24"/>
        </w:rPr>
        <w:t>Pracovní list je určen pro žáky SŠ. Jeho cílem je zopakovat základní vlastnosti sacharidů a na základě zhlédnutého videa si uvědomit, proč je užívání většího množství sacharózy pro naše tělo škodlivé.</w:t>
      </w:r>
    </w:p>
    <w:p w:rsidR="003F4962" w:rsidRDefault="004C26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</w:rPr>
      </w:pPr>
      <w:hyperlink r:id="rId11">
        <w:r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>Fruktóza: Je t</w:t>
        </w:r>
        <w:r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>o</w:t>
        </w:r>
        <w:r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 xml:space="preserve"> jed?</w:t>
        </w:r>
      </w:hyperlink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3F496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3F496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3F4962" w:rsidRDefault="004C26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Výrazy ANO nebo NE, posuďte správnost výroků.</w:t>
      </w:r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</w:rPr>
      </w:pPr>
    </w:p>
    <w:tbl>
      <w:tblPr>
        <w:tblStyle w:val="a"/>
        <w:tblW w:w="7890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05"/>
        <w:gridCol w:w="1485"/>
        <w:gridCol w:w="1200"/>
      </w:tblGrid>
      <w:tr w:rsidR="003F4962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4C26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VÝROK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4C26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ANO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4C26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</w:t>
            </w:r>
          </w:p>
        </w:tc>
      </w:tr>
      <w:tr w:rsidR="003F4962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4C26EF">
            <w:pPr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Hydrolýzou sacharózy vzniká maltóza.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3F4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3F4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3F4962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4C26E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Sacharóza je oligosacharid.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3F4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3F4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3F4962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4C26E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Fruktóza je ovocný cukr.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3F4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3F4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3F4962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4C26E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Sacharózu získáváme z cukrové třtiny. 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3F4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962" w:rsidRDefault="003F49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</w:rPr>
        <w:sectPr w:rsidR="003F496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3F4962" w:rsidRDefault="004C26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Na základě obrázku vysvětlete složení sacharózy, odpovězte na otázky.</w:t>
      </w:r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>
            <wp:extent cx="2728913" cy="1784289"/>
            <wp:effectExtent l="0" t="0" r="0" b="0"/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1784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3F4962" w:rsidRDefault="004C26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Mezi jaké sacharidy řadíme sacharózu?</w:t>
      </w:r>
    </w:p>
    <w:p w:rsidR="003F4962" w:rsidRDefault="004C26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 jakých monosacharidů se skládá?</w:t>
      </w:r>
    </w:p>
    <w:p w:rsidR="003F4962" w:rsidRDefault="004C26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Jak se nazývá vazba mezi monosacharidy?</w:t>
      </w:r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401"/>
        <w:rPr>
          <w:rFonts w:ascii="Arial" w:eastAsia="Arial" w:hAnsi="Arial" w:cs="Arial"/>
          <w:sz w:val="24"/>
          <w:szCs w:val="24"/>
        </w:rPr>
      </w:pPr>
    </w:p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401"/>
        <w:rPr>
          <w:rFonts w:ascii="Arial" w:eastAsia="Arial" w:hAnsi="Arial" w:cs="Arial"/>
          <w:b/>
          <w:color w:val="33BEF2"/>
          <w:sz w:val="24"/>
          <w:szCs w:val="24"/>
        </w:rPr>
      </w:pPr>
      <w:r>
        <w:rPr>
          <w:rFonts w:ascii="Arial" w:eastAsia="Arial" w:hAnsi="Arial" w:cs="Arial"/>
          <w:b/>
          <w:color w:val="33BEF2"/>
          <w:sz w:val="24"/>
          <w:szCs w:val="24"/>
        </w:rPr>
        <w:t>………………………………………………………………………………………….</w:t>
      </w:r>
    </w:p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401"/>
        <w:rPr>
          <w:rFonts w:ascii="Arial" w:eastAsia="Arial" w:hAnsi="Arial" w:cs="Arial"/>
          <w:b/>
          <w:color w:val="33BEF2"/>
          <w:sz w:val="24"/>
          <w:szCs w:val="24"/>
        </w:rPr>
      </w:pPr>
      <w:r>
        <w:rPr>
          <w:rFonts w:ascii="Arial" w:eastAsia="Arial" w:hAnsi="Arial" w:cs="Arial"/>
          <w:b/>
          <w:color w:val="33BEF2"/>
          <w:sz w:val="24"/>
          <w:szCs w:val="24"/>
        </w:rPr>
        <w:t>………………………………………………………………………………………….</w:t>
      </w:r>
    </w:p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401"/>
        <w:rPr>
          <w:rFonts w:ascii="Arial" w:eastAsia="Arial" w:hAnsi="Arial" w:cs="Arial"/>
          <w:b/>
          <w:color w:val="33BEF2"/>
          <w:sz w:val="24"/>
          <w:szCs w:val="24"/>
        </w:rPr>
      </w:pPr>
      <w:r>
        <w:rPr>
          <w:rFonts w:ascii="Arial" w:eastAsia="Arial" w:hAnsi="Arial" w:cs="Arial"/>
          <w:b/>
          <w:color w:val="33BEF2"/>
          <w:sz w:val="24"/>
          <w:szCs w:val="24"/>
        </w:rPr>
        <w:lastRenderedPageBreak/>
        <w:t>…………………………………………………………………………………………..</w:t>
      </w:r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3. Doplňte v textu vynechaná slova.</w:t>
      </w:r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Hydrolýzou sacharózy vzniká ……… a 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. Glukóza putuje do tkání, do ………, kde je zdrojem 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. Fruktóza ale putuje do 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  <w:r w:rsidR="00EE1CA2">
        <w:rPr>
          <w:rFonts w:ascii="Arial" w:eastAsia="Arial" w:hAnsi="Arial" w:cs="Arial"/>
          <w:sz w:val="24"/>
          <w:szCs w:val="24"/>
        </w:rPr>
        <w:t xml:space="preserve"> </w:t>
      </w: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>, prochází různými cykly přeměny. Zvyšuje syntézu …………</w:t>
      </w:r>
      <w:proofErr w:type="gramStart"/>
      <w:r>
        <w:rPr>
          <w:rFonts w:ascii="Arial" w:eastAsia="Arial" w:hAnsi="Arial" w:cs="Arial"/>
          <w:sz w:val="24"/>
          <w:szCs w:val="24"/>
        </w:rPr>
        <w:t>… ,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které jsou hlavní složkou …………. tuků.</w:t>
      </w:r>
      <w:r>
        <w:rPr>
          <w:rFonts w:ascii="Arial" w:eastAsia="Arial" w:hAnsi="Arial" w:cs="Arial"/>
          <w:sz w:val="24"/>
          <w:szCs w:val="24"/>
        </w:rPr>
        <w:t xml:space="preserve"> Triglyceridy ve formě rozpustných ………………. částic kolují krví a podporují vznik 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 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</w:t>
      </w:r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4. Označte neredukující disacharidy.</w:t>
      </w:r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sacharóza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maltóza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celobióza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laktóza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  <w:sectPr w:rsidR="003F496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3F4962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b/>
          <w:color w:val="33BEF2"/>
        </w:rPr>
        <w:sectPr w:rsidR="003F4962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</w:t>
      </w:r>
      <w:r>
        <w:rPr>
          <w:rFonts w:ascii="Arial" w:eastAsia="Arial" w:hAnsi="Arial" w:cs="Arial"/>
          <w:b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3F4962" w:rsidRDefault="003F49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3F4962" w:rsidRDefault="004C26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1309472</wp:posOffset>
                </wp:positionV>
                <wp:extent cx="6884670" cy="1030605"/>
                <wp:effectExtent l="0" t="0" r="0" b="0"/>
                <wp:wrapSquare wrapText="bothSides" distT="45720" distB="45720" distL="114300" distR="114300"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428" y="326946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4962" w:rsidRDefault="004C26EF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</w:t>
                            </w:r>
                            <w:r>
                              <w:rPr>
                                <w:color w:val="000000"/>
                              </w:rPr>
                              <w:t>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].</w:t>
                            </w:r>
                          </w:p>
                          <w:p w:rsidR="003F4962" w:rsidRDefault="003F496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0" o:spid="_x0000_s1026" style="position:absolute;margin-left:0;margin-top:103.1pt;width:542.1pt;height:81.1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" filled="f" stroked="f">
                <v:textbox inset="2.53958mm,1.2694mm,2.53958mm,1.2694mm">
                  <w:txbxContent>
                    <w:p w:rsidR="003F4962" w:rsidRDefault="004C26EF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Autor: 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</w:t>
                      </w:r>
                      <w:r>
                        <w:rPr>
                          <w:color w:val="000000"/>
                        </w:rPr>
                        <w:t>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</w:t>
                      </w:r>
                      <w:proofErr w:type="spellStart"/>
                      <w:r>
                        <w:rPr>
                          <w:color w:val="000000"/>
                        </w:rPr>
                        <w:t>cs</w:t>
                      </w:r>
                      <w:proofErr w:type="spellEnd"/>
                      <w:r>
                        <w:rPr>
                          <w:color w:val="000000"/>
                        </w:rPr>
                        <w:t>].</w:t>
                      </w:r>
                    </w:p>
                    <w:p w:rsidR="003F4962" w:rsidRDefault="003F4962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3F4962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26EF" w:rsidRDefault="004C26EF">
      <w:pPr>
        <w:spacing w:after="0" w:line="240" w:lineRule="auto"/>
      </w:pPr>
      <w:r>
        <w:separator/>
      </w:r>
    </w:p>
  </w:endnote>
  <w:endnote w:type="continuationSeparator" w:id="0">
    <w:p w:rsidR="004C26EF" w:rsidRDefault="004C2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4962" w:rsidRDefault="003F496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3F4962">
      <w:tc>
        <w:tcPr>
          <w:tcW w:w="3485" w:type="dxa"/>
        </w:tcPr>
        <w:p w:rsidR="003F4962" w:rsidRDefault="003F49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3F4962" w:rsidRDefault="003F49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3F4962" w:rsidRDefault="003F49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3F4962" w:rsidRDefault="004C26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26EF" w:rsidRDefault="004C26EF">
      <w:pPr>
        <w:spacing w:after="0" w:line="240" w:lineRule="auto"/>
      </w:pPr>
      <w:r>
        <w:separator/>
      </w:r>
    </w:p>
  </w:footnote>
  <w:footnote w:type="continuationSeparator" w:id="0">
    <w:p w:rsidR="004C26EF" w:rsidRDefault="004C2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4962" w:rsidRDefault="003F496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3F4962">
      <w:trPr>
        <w:trHeight w:val="1278"/>
      </w:trPr>
      <w:tc>
        <w:tcPr>
          <w:tcW w:w="10455" w:type="dxa"/>
        </w:tcPr>
        <w:p w:rsidR="003F4962" w:rsidRDefault="004C26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553200" cy="570016"/>
                <wp:effectExtent l="0" t="0" r="0" b="0"/>
                <wp:docPr id="3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3F4962" w:rsidRDefault="003F49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4962" w:rsidRDefault="004C26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6553200" cy="1009650"/>
          <wp:effectExtent l="0" t="0" r="0" b="0"/>
          <wp:docPr id="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D1672"/>
    <w:multiLevelType w:val="multilevel"/>
    <w:tmpl w:val="91529BFE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F580A07"/>
    <w:multiLevelType w:val="multilevel"/>
    <w:tmpl w:val="B51EB2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6D36825"/>
    <w:multiLevelType w:val="multilevel"/>
    <w:tmpl w:val="5EB0E0E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8DE6C4C"/>
    <w:multiLevelType w:val="multilevel"/>
    <w:tmpl w:val="B692948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2C1126"/>
    <w:multiLevelType w:val="multilevel"/>
    <w:tmpl w:val="2B361CDC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962"/>
    <w:rsid w:val="003F4962"/>
    <w:rsid w:val="004C26EF"/>
    <w:rsid w:val="00EE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3B2CF"/>
  <w15:docId w15:val="{CACD0C4C-BEF0-4CF0-84B1-2FD5EC87E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5528-fruktoza-je-to-jed?vsrc=predmet&amp;vsrcid=chemie%7Estredni-skola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UA9+1xpcG5LkXbjUz9uTvWyCtmQ==">AMUW2mXmFG1lcZeMb+Ann9JDeyqREfzyWFJpUwoo0aRkvKehnjl4S7Hvj0WdwTa8wMeleDTSg+pQVoAAU5862Z/5xCEYwnP2zkLl32ck7BORpydY8do9e90=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220</Words>
  <Characters>1301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</cp:lastModifiedBy>
  <cp:revision>3</cp:revision>
  <dcterms:created xsi:type="dcterms:W3CDTF">2021-08-03T09:29:00Z</dcterms:created>
  <dcterms:modified xsi:type="dcterms:W3CDTF">2023-05-16T11:12:00Z</dcterms:modified>
</cp:coreProperties>
</file>