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Měření času pomocí chemické reakce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Pracovní list je určen pro studenty středních škol a jeho cílem je poznat oscilační reakc</w:t>
      </w:r>
      <w:hyperlink r:id="rId5">
        <w:r>
          <w:rPr>
            <w:rFonts w:eastAsia="Arial" w:cs="Arial" w:ascii="Arial" w:hAnsi="Arial"/>
            <w:sz w:val="24"/>
            <w:szCs w:val="24"/>
          </w:rPr>
          <w:t>i.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6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Pokus: Měření času pomocí chemické reakce</w:t>
        </w:r>
      </w:hyperlink>
    </w:p>
    <w:p>
      <w:pPr>
        <w:pStyle w:val="Normal"/>
        <w:rPr/>
      </w:pPr>
      <w:hyperlink r:id="rId7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Jaký způsob měření času je nejpřesnější? Vyberte správnou odpově</w:t>
      </w:r>
      <w:r>
        <w:rPr>
          <w:rFonts w:eastAsia="Arial" w:cs="Arial" w:ascii="Arial" w:hAnsi="Arial"/>
          <w:b/>
          <w:sz w:val="24"/>
          <w:szCs w:val="24"/>
        </w:rPr>
        <w:t>ď:</w:t>
      </w:r>
    </w:p>
    <w:p>
      <w:pPr>
        <w:pStyle w:val="Normal"/>
        <w:keepNext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160"/>
        <w:ind w:left="1440" w:right="401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Měření času pomocí chemické oscilační reakce.</w:t>
      </w:r>
    </w:p>
    <w:p>
      <w:pPr>
        <w:pStyle w:val="Normal"/>
        <w:keepNext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160"/>
        <w:ind w:left="1440" w:right="401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Měření času pomocí slunečních hodin.</w:t>
      </w:r>
    </w:p>
    <w:p>
      <w:pPr>
        <w:pStyle w:val="Normal"/>
        <w:keepNext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160"/>
        <w:ind w:left="1440" w:right="401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Měření času pomocí atomových hodin. 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Proč je důležité přesné vážení a odměřování reaktantů?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360" w:right="26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Doplňte tabulku: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1"/>
        <w:tblW w:w="609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113"/>
        <w:gridCol w:w="2976"/>
      </w:tblGrid>
      <w:tr>
        <w:trPr>
          <w:trHeight w:val="573" w:hRule="atLeast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Chemický název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Chemický vzorec</w:t>
            </w:r>
          </w:p>
        </w:tc>
      </w:tr>
      <w:tr>
        <w:trPr>
          <w:trHeight w:val="675" w:hRule="atLeast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jodičnan draselný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32385</wp:posOffset>
                  </wp:positionV>
                  <wp:extent cx="953135" cy="428625"/>
                  <wp:effectExtent l="0" t="0" r="0" b="0"/>
                  <wp:wrapSquare wrapText="bothSides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75" w:hRule="atLeast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síran manganatý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H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FFFFFF" w:val="clear"/>
                <w:vertAlign w:val="subscript"/>
              </w:rPr>
              <w:t>2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FFFFFF" w:val="clear"/>
                <w:vertAlign w:val="subscript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kyselina sírová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068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sz w:val="24"/>
          <w:szCs w:val="24"/>
          <w:vertAlign w:val="subscript"/>
        </w:rPr>
      </w:r>
    </w:p>
    <w:p>
      <w:pPr>
        <w:pStyle w:val="Normal"/>
        <w:keepNext/>
        <w:keepLines w:val="false"/>
        <w:widowControl/>
        <w:numPr>
          <w:ilvl w:val="0"/>
          <w:numId w:val="0"/>
        </w:numPr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  <w:r>
        <w:br w:type="page"/>
      </w:r>
    </w:p>
    <w:p>
      <w:pPr>
        <w:pStyle w:val="Normal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right="401" w:hanging="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Vysvětlete, jak vzniká modré zbarvení reakční </w:t>
      </w:r>
      <w:r>
        <w:rPr>
          <w:rFonts w:eastAsia="Arial" w:cs="Arial" w:ascii="Arial" w:hAnsi="Arial"/>
          <w:b/>
          <w:sz w:val="24"/>
          <w:szCs w:val="24"/>
        </w:rPr>
        <w:t>směsi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33BEF2"/>
        </w:rPr>
        <w:t>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bookmarkStart w:id="0" w:name="_heading=h.gjdgxs"/>
      <w:bookmarkStart w:id="1" w:name="_heading=h.gjdgxs"/>
      <w:bookmarkEnd w:id="1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-206375</wp:posOffset>
                </wp:positionH>
                <wp:positionV relativeFrom="paragraph">
                  <wp:posOffset>4341495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6.25pt;margin-top:341.8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pageBreakBefore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pageBreakBefore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 w:val="false"/>
        <w:szCs w:val="24"/>
        <w:rFonts w:eastAsia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eastAsia="Arial" w:cs="Arial"/>
      <w:b w:val="false"/>
      <w:sz w:val="24"/>
      <w:szCs w:val="24"/>
    </w:rPr>
  </w:style>
  <w:style w:type="character" w:styleId="ListLabel3">
    <w:name w:val="ListLabel 3"/>
    <w:qFormat/>
    <w:rPr>
      <w:rFonts w:ascii="Arial" w:hAnsi="Arial" w:eastAsia="Noto Sans Symbols" w:cs="Noto Sans Symbols"/>
      <w:b/>
      <w:sz w:val="32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5497-pokus-mereni-casu-pomoci-chemicke-reakce?vsrc=predmet&amp;vsrcid=chemie" TargetMode="External"/><Relationship Id="rId6" Type="http://schemas.openxmlformats.org/officeDocument/2006/relationships/hyperlink" Target="https://edu.ceskatelevize.cz/video/5497-pokus-mereni-casu-pomoci-chemicke-reakce?vsrc=predmet&amp;vsrcid=chemie" TargetMode="External"/><Relationship Id="rId7" Type="http://schemas.openxmlformats.org/officeDocument/2006/relationships/hyperlink" Target="https://edu.ceskatelevize.cz/video/5497-pokus-mereni-casu-pomoci-chemicke-reakce?vsrc=predmet&amp;vsrcid=chemie" TargetMode="External"/><Relationship Id="rId8" Type="http://schemas.openxmlformats.org/officeDocument/2006/relationships/image" Target="media/image4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HWX4cGBohUt7+TdHNArWgPH9PQ==">AMUW2mXyTXz/0Uza8rFja5C9Otj1XcoDYqRNsBvEe+8LUtaxaAQY13uZoEI84mTqg+Q5d0+3TKnnLYUQFWjDndabYeYwBe5LbbLSRywK4na1G01ZvFaxVnFQ5xrZJc51xG/JYimaYgdN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115</Words>
  <Characters>1223</Characters>
  <CharactersWithSpaces>1312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2022-01-25T18:32:48Z</dcterms:modified>
  <cp:revision>1</cp:revision>
  <dc:subject/>
  <dc:title/>
</cp:coreProperties>
</file>