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69D" w:rsidRDefault="009B569D">
      <w:pPr>
        <w:keepNext/>
        <w:widowControl w:val="0"/>
        <w:spacing w:after="0" w:line="276" w:lineRule="auto"/>
      </w:pPr>
      <w:bookmarkStart w:id="0" w:name="_GoBack"/>
      <w:bookmarkEnd w:id="0"/>
    </w:p>
    <w:p w:rsidR="009B569D" w:rsidRDefault="009B569D">
      <w:pPr>
        <w:keepNext/>
        <w:rPr>
          <w:rFonts w:ascii="Arial" w:hAnsi="Arial" w:cs="Arial"/>
          <w:b/>
          <w:bCs/>
          <w:i/>
          <w:iCs/>
          <w:color w:val="000000"/>
          <w:sz w:val="44"/>
          <w:szCs w:val="44"/>
          <w:highlight w:val="white"/>
        </w:rPr>
      </w:pPr>
      <w:r>
        <w:rPr>
          <w:rFonts w:ascii="Arial" w:hAnsi="Arial" w:cs="Arial"/>
          <w:b/>
          <w:bCs/>
          <w:sz w:val="44"/>
          <w:szCs w:val="44"/>
        </w:rPr>
        <w:t>Kataláza – řešení</w:t>
      </w:r>
    </w:p>
    <w:p w:rsidR="009B569D" w:rsidRDefault="009B569D">
      <w:pPr>
        <w:pStyle w:val="LO-normal"/>
        <w:sectPr w:rsidR="009B569D">
          <w:headerReference w:type="default" r:id="rId7"/>
          <w:footerReference w:type="default" r:id="rId8"/>
          <w:headerReference w:type="first" r:id="rId9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9B569D" w:rsidRDefault="009B569D">
      <w:pPr>
        <w:keepNext/>
        <w:spacing w:before="240" w:after="120"/>
        <w:ind w:right="131"/>
        <w:jc w:val="both"/>
      </w:pPr>
      <w:hyperlink r:id="rId10">
        <w:r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t xml:space="preserve">Pracovní list je určen pro žáky střední školy a jeho cílem je seznámit </w:t>
        </w:r>
        <w:r w:rsidRPr="00EE5974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t xml:space="preserve">se </w:t>
        </w:r>
        <w:r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t>s enzymem kataláza.</w:t>
        </w:r>
      </w:hyperlink>
    </w:p>
    <w:p w:rsidR="009B569D" w:rsidRDefault="009B569D">
      <w:pPr>
        <w:keepNext/>
        <w:numPr>
          <w:ilvl w:val="0"/>
          <w:numId w:val="3"/>
        </w:numPr>
        <w:ind w:left="357" w:hanging="357"/>
      </w:pPr>
      <w:hyperlink r:id="rId11">
        <w:r>
          <w:rPr>
            <w:rStyle w:val="Internetovodkaz"/>
            <w:rFonts w:ascii="Arial" w:hAnsi="Arial" w:cs="Arial"/>
            <w:b/>
            <w:bCs/>
            <w:color w:val="FF3399"/>
            <w:sz w:val="32"/>
            <w:szCs w:val="32"/>
            <w:highlight w:val="white"/>
          </w:rPr>
          <w:t>Biokatalyzátor – enzym kataláza</w:t>
        </w:r>
      </w:hyperlink>
    </w:p>
    <w:p w:rsidR="009B569D" w:rsidRDefault="009A1ADA">
      <w:hyperlink r:id="rId12">
        <w:r w:rsidR="009B569D">
          <w:t>_____________</w:t>
        </w:r>
      </w:hyperlink>
      <w:r w:rsidR="009B569D">
        <w:rPr>
          <w:color w:val="F030A1"/>
        </w:rPr>
        <w:t>______________</w:t>
      </w:r>
      <w:r w:rsidR="009B569D">
        <w:rPr>
          <w:color w:val="33BEF2"/>
        </w:rPr>
        <w:t>______________</w:t>
      </w:r>
      <w:r w:rsidR="009B569D">
        <w:rPr>
          <w:color w:val="404040"/>
        </w:rPr>
        <w:t>_____________</w:t>
      </w:r>
    </w:p>
    <w:p w:rsidR="009B569D" w:rsidRDefault="009B569D">
      <w:pPr>
        <w:pStyle w:val="LO-normal"/>
        <w:sectPr w:rsidR="009B569D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9B569D" w:rsidRDefault="009B569D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 xml:space="preserve">Označte správnou odpověď: 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Co je to enzym?</w:t>
      </w:r>
    </w:p>
    <w:p w:rsidR="009B569D" w:rsidRDefault="009B569D">
      <w:pPr>
        <w:keepNext/>
        <w:numPr>
          <w:ilvl w:val="0"/>
          <w:numId w:val="2"/>
        </w:numPr>
        <w:spacing w:line="240" w:lineRule="auto"/>
        <w:ind w:left="1077" w:right="403" w:hanging="357"/>
        <w:rPr>
          <w:rFonts w:ascii="Arial" w:hAnsi="Arial" w:cs="Arial"/>
          <w:color w:val="FF3399"/>
          <w:sz w:val="24"/>
          <w:szCs w:val="24"/>
          <w:highlight w:val="white"/>
        </w:rPr>
      </w:pPr>
      <w:r>
        <w:rPr>
          <w:rFonts w:ascii="Arial" w:hAnsi="Arial" w:cs="Arial"/>
          <w:color w:val="FF3399"/>
          <w:sz w:val="24"/>
          <w:szCs w:val="24"/>
          <w:shd w:val="clear" w:color="auto" w:fill="FFFFFF"/>
        </w:rPr>
        <w:t>Enzym je bílkovina s katalytickou aktivitou.</w:t>
      </w:r>
    </w:p>
    <w:p w:rsidR="009B569D" w:rsidRDefault="009B569D">
      <w:pPr>
        <w:keepNext/>
        <w:numPr>
          <w:ilvl w:val="0"/>
          <w:numId w:val="2"/>
        </w:numPr>
        <w:spacing w:line="240" w:lineRule="auto"/>
        <w:ind w:left="1077" w:right="403" w:hanging="357"/>
        <w:rPr>
          <w:rFonts w:ascii="Arial" w:hAnsi="Arial" w:cs="Arial"/>
          <w:color w:val="000000"/>
          <w:sz w:val="24"/>
          <w:szCs w:val="24"/>
          <w:highlight w:val="white"/>
        </w:rPr>
      </w:pPr>
      <w:bookmarkStart w:id="1" w:name="_heading_h_gjdgxs"/>
      <w:bookmarkEnd w:id="1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Enzym je kterýkoliv katalyzátor.</w:t>
      </w:r>
    </w:p>
    <w:p w:rsidR="009B569D" w:rsidRDefault="009B569D">
      <w:pPr>
        <w:keepNext/>
        <w:numPr>
          <w:ilvl w:val="0"/>
          <w:numId w:val="2"/>
        </w:numPr>
        <w:spacing w:line="360" w:lineRule="auto"/>
        <w:ind w:right="403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Enzymy jsou </w:t>
      </w:r>
      <w:r>
        <w:rPr>
          <w:rFonts w:ascii="Arial" w:hAnsi="Arial" w:cs="Arial"/>
          <w:sz w:val="24"/>
          <w:szCs w:val="24"/>
        </w:rPr>
        <w:t>produkty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běžných metabolických drah.</w:t>
      </w:r>
    </w:p>
    <w:p w:rsidR="009B569D" w:rsidRDefault="009B569D">
      <w:pPr>
        <w:keepNext/>
        <w:spacing w:line="360" w:lineRule="auto"/>
        <w:ind w:left="1080" w:right="403"/>
        <w:rPr>
          <w:rFonts w:ascii="Arial" w:hAnsi="Arial" w:cs="Arial"/>
          <w:sz w:val="24"/>
          <w:szCs w:val="24"/>
        </w:rPr>
      </w:pPr>
    </w:p>
    <w:p w:rsidR="009B569D" w:rsidRDefault="009B569D">
      <w:pPr>
        <w:keepNext/>
        <w:numPr>
          <w:ilvl w:val="0"/>
          <w:numId w:val="1"/>
        </w:numPr>
        <w:spacing w:line="360" w:lineRule="auto"/>
        <w:ind w:right="403"/>
      </w:pPr>
      <w:r>
        <w:rPr>
          <w:rFonts w:ascii="Arial" w:hAnsi="Arial" w:cs="Arial"/>
          <w:b/>
          <w:bCs/>
          <w:sz w:val="24"/>
          <w:szCs w:val="24"/>
        </w:rPr>
        <w:t>Přiřaďte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ke skupinám enzymů jejich </w:t>
      </w:r>
      <w:r>
        <w:rPr>
          <w:rFonts w:ascii="Arial" w:hAnsi="Arial" w:cs="Arial"/>
          <w:b/>
          <w:bCs/>
          <w:sz w:val="24"/>
          <w:szCs w:val="24"/>
        </w:rPr>
        <w:t>funkci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a určete, do které z nich patří kataláza.</w:t>
      </w:r>
    </w:p>
    <w:p w:rsidR="009B569D" w:rsidRDefault="009B569D">
      <w:pPr>
        <w:keepNext/>
        <w:spacing w:after="0" w:line="360" w:lineRule="auto"/>
        <w:ind w:left="1440" w:right="403" w:hanging="360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FF3399"/>
          <w:sz w:val="24"/>
          <w:szCs w:val="24"/>
          <w:shd w:val="clear" w:color="auto" w:fill="FFFFFF"/>
        </w:rPr>
        <w:t>Oxidoreduktázy</w:t>
      </w:r>
      <w:r>
        <w:rPr>
          <w:rFonts w:ascii="Arial" w:hAnsi="Arial" w:cs="Arial"/>
          <w:color w:val="FF3399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FF3399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FF3399"/>
          <w:sz w:val="24"/>
          <w:szCs w:val="24"/>
        </w:rPr>
        <w:t>Katalyzují oxidačně-redukční reakce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9B569D" w:rsidRDefault="009B569D">
      <w:pPr>
        <w:keepNext/>
        <w:spacing w:after="0" w:line="360" w:lineRule="auto"/>
        <w:ind w:left="1440" w:right="403" w:hanging="360"/>
        <w:rPr>
          <w:rFonts w:ascii="Arial" w:hAnsi="Arial" w:cs="Arial"/>
          <w:color w:val="FF3399"/>
          <w:sz w:val="24"/>
          <w:szCs w:val="24"/>
          <w:highlight w:val="white"/>
        </w:rPr>
      </w:pPr>
      <w:r>
        <w:rPr>
          <w:rFonts w:ascii="Arial" w:hAnsi="Arial" w:cs="Arial"/>
          <w:color w:val="FF3399"/>
          <w:sz w:val="24"/>
          <w:szCs w:val="24"/>
          <w:shd w:val="clear" w:color="auto" w:fill="FFFFFF"/>
        </w:rPr>
        <w:t>Transferázy</w:t>
      </w:r>
      <w:r>
        <w:rPr>
          <w:rFonts w:ascii="Arial" w:hAnsi="Arial" w:cs="Arial"/>
          <w:color w:val="FF3399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FF3399"/>
          <w:sz w:val="24"/>
          <w:szCs w:val="24"/>
          <w:shd w:val="clear" w:color="auto" w:fill="FFFFFF"/>
        </w:rPr>
        <w:tab/>
        <w:t>Přenášejí funkční skupiny mezi substráty</w:t>
      </w:r>
    </w:p>
    <w:p w:rsidR="009B569D" w:rsidRDefault="009B569D">
      <w:pPr>
        <w:keepNext/>
        <w:spacing w:after="0" w:line="360" w:lineRule="auto"/>
        <w:ind w:left="1440" w:right="403" w:hanging="360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FF3399"/>
          <w:sz w:val="24"/>
          <w:szCs w:val="24"/>
          <w:shd w:val="clear" w:color="auto" w:fill="FFFFFF"/>
        </w:rPr>
        <w:t>Hydrolázy</w:t>
      </w:r>
      <w:r>
        <w:rPr>
          <w:rFonts w:ascii="Arial" w:hAnsi="Arial" w:cs="Arial"/>
          <w:color w:val="FF3399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FF3399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FF3399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FF3399"/>
          <w:sz w:val="24"/>
          <w:szCs w:val="24"/>
        </w:rPr>
        <w:t>Katalyzují hydrolytické štěpení</w:t>
      </w:r>
      <w:r>
        <w:rPr>
          <w:rFonts w:ascii="Arial" w:hAnsi="Arial" w:cs="Arial"/>
          <w:color w:val="FF3399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9B569D" w:rsidRDefault="009B569D">
      <w:pPr>
        <w:keepNext/>
        <w:spacing w:after="0" w:line="360" w:lineRule="auto"/>
        <w:ind w:left="1440" w:right="403" w:hanging="360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FF3399"/>
          <w:sz w:val="24"/>
          <w:szCs w:val="24"/>
          <w:shd w:val="clear" w:color="auto" w:fill="FFFFFF"/>
        </w:rPr>
        <w:t>Lyázy</w:t>
      </w:r>
      <w:r>
        <w:rPr>
          <w:rFonts w:ascii="Arial" w:hAnsi="Arial" w:cs="Arial"/>
          <w:color w:val="FF3399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FF3399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FF3399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FF3399"/>
          <w:sz w:val="24"/>
          <w:szCs w:val="24"/>
        </w:rPr>
        <w:t xml:space="preserve">Katalyzují </w:t>
      </w:r>
      <w:proofErr w:type="spellStart"/>
      <w:r>
        <w:rPr>
          <w:rFonts w:ascii="Arial" w:hAnsi="Arial" w:cs="Arial"/>
          <w:color w:val="FF3399"/>
          <w:sz w:val="24"/>
          <w:szCs w:val="24"/>
        </w:rPr>
        <w:t>nehydrolytické</w:t>
      </w:r>
      <w:proofErr w:type="spellEnd"/>
      <w:r>
        <w:rPr>
          <w:rFonts w:ascii="Arial" w:hAnsi="Arial" w:cs="Arial"/>
          <w:color w:val="FF3399"/>
          <w:sz w:val="24"/>
          <w:szCs w:val="24"/>
        </w:rPr>
        <w:t xml:space="preserve"> štěpení</w:t>
      </w:r>
      <w:r>
        <w:rPr>
          <w:rFonts w:ascii="Arial" w:hAnsi="Arial" w:cs="Arial"/>
          <w:color w:val="FF3399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9B569D" w:rsidRDefault="009B569D">
      <w:pPr>
        <w:keepNext/>
        <w:spacing w:after="0" w:line="360" w:lineRule="auto"/>
        <w:ind w:left="1440" w:right="403" w:hanging="360"/>
        <w:rPr>
          <w:rFonts w:ascii="Arial" w:hAnsi="Arial" w:cs="Arial"/>
          <w:color w:val="000000"/>
          <w:sz w:val="24"/>
          <w:szCs w:val="24"/>
          <w:highlight w:val="white"/>
        </w:rPr>
      </w:pPr>
      <w:proofErr w:type="spellStart"/>
      <w:r>
        <w:rPr>
          <w:rFonts w:ascii="Arial" w:hAnsi="Arial" w:cs="Arial"/>
          <w:color w:val="FF3399"/>
          <w:sz w:val="24"/>
          <w:szCs w:val="24"/>
          <w:shd w:val="clear" w:color="auto" w:fill="FFFFFF"/>
        </w:rPr>
        <w:t>Izomerázy</w:t>
      </w:r>
      <w:proofErr w:type="spellEnd"/>
      <w:r>
        <w:rPr>
          <w:rFonts w:ascii="Arial" w:hAnsi="Arial" w:cs="Arial"/>
          <w:color w:val="FF3399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FF3399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FF3399"/>
          <w:sz w:val="24"/>
          <w:szCs w:val="24"/>
        </w:rPr>
        <w:t xml:space="preserve">Katalyzují </w:t>
      </w:r>
      <w:proofErr w:type="spellStart"/>
      <w:r>
        <w:rPr>
          <w:rFonts w:ascii="Arial" w:hAnsi="Arial" w:cs="Arial"/>
          <w:color w:val="FF3399"/>
          <w:sz w:val="24"/>
          <w:szCs w:val="24"/>
        </w:rPr>
        <w:t>izomerační</w:t>
      </w:r>
      <w:proofErr w:type="spellEnd"/>
      <w:r>
        <w:rPr>
          <w:rFonts w:ascii="Arial" w:hAnsi="Arial" w:cs="Arial"/>
          <w:color w:val="FF3399"/>
          <w:sz w:val="24"/>
          <w:szCs w:val="24"/>
        </w:rPr>
        <w:t xml:space="preserve"> reakce</w:t>
      </w:r>
      <w:r>
        <w:rPr>
          <w:rFonts w:ascii="Arial" w:hAnsi="Arial" w:cs="Arial"/>
          <w:color w:val="FF3399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9B569D" w:rsidRDefault="009B569D">
      <w:pPr>
        <w:keepNext/>
        <w:spacing w:after="0" w:line="360" w:lineRule="auto"/>
        <w:ind w:left="1440" w:right="403" w:hanging="360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FF3399"/>
          <w:sz w:val="24"/>
          <w:szCs w:val="24"/>
          <w:shd w:val="clear" w:color="auto" w:fill="FFFFFF"/>
        </w:rPr>
        <w:t>Ligázy</w:t>
      </w:r>
      <w:r>
        <w:rPr>
          <w:rFonts w:ascii="Arial" w:hAnsi="Arial" w:cs="Arial"/>
          <w:color w:val="FF3399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FF3399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FF3399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FF3399"/>
          <w:sz w:val="24"/>
          <w:szCs w:val="24"/>
        </w:rPr>
        <w:t>Spojují dvě molekuly kovalentní vazbou</w:t>
      </w:r>
      <w:r>
        <w:rPr>
          <w:rFonts w:ascii="Arial" w:hAnsi="Arial" w:cs="Arial"/>
          <w:color w:val="FF3399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9B569D" w:rsidRDefault="009B569D">
      <w:pPr>
        <w:keepNext/>
        <w:spacing w:after="0" w:line="360" w:lineRule="auto"/>
        <w:ind w:left="1440" w:right="403" w:hanging="360"/>
        <w:rPr>
          <w:rFonts w:ascii="Arial" w:hAnsi="Arial" w:cs="Arial"/>
          <w:sz w:val="24"/>
          <w:szCs w:val="24"/>
        </w:rPr>
      </w:pPr>
    </w:p>
    <w:p w:rsidR="009B569D" w:rsidRDefault="009B569D">
      <w:pPr>
        <w:keepNext/>
        <w:spacing w:after="0" w:line="360" w:lineRule="auto"/>
        <w:ind w:left="1440" w:right="403" w:hanging="360"/>
        <w:rPr>
          <w:rFonts w:ascii="Arial" w:hAnsi="Arial" w:cs="Arial"/>
          <w:color w:val="FF3399"/>
          <w:sz w:val="24"/>
          <w:szCs w:val="24"/>
        </w:rPr>
      </w:pPr>
      <w:r>
        <w:rPr>
          <w:rFonts w:ascii="Arial" w:hAnsi="Arial" w:cs="Arial"/>
          <w:color w:val="FF3399"/>
          <w:sz w:val="24"/>
          <w:szCs w:val="24"/>
        </w:rPr>
        <w:t>Kataláza patří do skupiny oxidoreduktáz.</w:t>
      </w:r>
    </w:p>
    <w:p w:rsidR="009B569D" w:rsidRDefault="009B569D">
      <w:pPr>
        <w:keepNext/>
        <w:spacing w:after="0" w:line="360" w:lineRule="auto"/>
        <w:ind w:left="720" w:right="403" w:hanging="360"/>
        <w:rPr>
          <w:rFonts w:ascii="Arial" w:hAnsi="Arial" w:cs="Arial"/>
          <w:sz w:val="24"/>
          <w:szCs w:val="24"/>
        </w:rPr>
      </w:pPr>
    </w:p>
    <w:p w:rsidR="009B569D" w:rsidRDefault="009B569D">
      <w:pPr>
        <w:keepNext/>
        <w:spacing w:after="0" w:line="360" w:lineRule="auto"/>
        <w:ind w:left="720" w:right="403" w:hanging="360"/>
        <w:rPr>
          <w:rFonts w:ascii="Arial" w:hAnsi="Arial" w:cs="Arial"/>
          <w:sz w:val="24"/>
          <w:szCs w:val="24"/>
        </w:rPr>
      </w:pPr>
    </w:p>
    <w:p w:rsidR="009B569D" w:rsidRDefault="009B569D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Napište vyčíslenou rovnici rozkladu peroxidu vodíku.</w:t>
      </w:r>
    </w:p>
    <w:p w:rsidR="009B569D" w:rsidRDefault="009B569D">
      <w:pPr>
        <w:keepNext/>
        <w:spacing w:line="480" w:lineRule="auto"/>
        <w:ind w:left="708" w:right="-11"/>
        <w:jc w:val="both"/>
      </w:pPr>
      <w:r>
        <w:rPr>
          <w:rFonts w:ascii="Arial" w:hAnsi="Arial" w:cs="Arial"/>
          <w:color w:val="FF3399"/>
          <w:sz w:val="24"/>
          <w:szCs w:val="24"/>
        </w:rPr>
        <w:t>2 H</w:t>
      </w:r>
      <w:r>
        <w:rPr>
          <w:rFonts w:ascii="Arial" w:hAnsi="Arial" w:cs="Arial"/>
          <w:color w:val="FF3399"/>
          <w:sz w:val="24"/>
          <w:szCs w:val="24"/>
          <w:vertAlign w:val="subscript"/>
        </w:rPr>
        <w:t>2</w:t>
      </w:r>
      <w:r>
        <w:rPr>
          <w:rFonts w:ascii="Arial" w:hAnsi="Arial" w:cs="Arial"/>
          <w:color w:val="FF3399"/>
          <w:sz w:val="24"/>
          <w:szCs w:val="24"/>
        </w:rPr>
        <w:t>O</w:t>
      </w:r>
      <w:r>
        <w:rPr>
          <w:rFonts w:ascii="Arial" w:hAnsi="Arial" w:cs="Arial"/>
          <w:color w:val="FF3399"/>
          <w:sz w:val="24"/>
          <w:szCs w:val="24"/>
          <w:vertAlign w:val="subscript"/>
        </w:rPr>
        <w:t>2</w:t>
      </w:r>
      <w:r>
        <w:rPr>
          <w:rFonts w:ascii="Arial" w:hAnsi="Arial" w:cs="Arial"/>
          <w:color w:val="FF3399"/>
          <w:sz w:val="24"/>
          <w:szCs w:val="24"/>
        </w:rPr>
        <w:t xml:space="preserve">   </w:t>
      </w:r>
      <w:r w:rsidR="009A1ADA">
        <w:rPr>
          <w:noProof/>
          <w:lang w:eastAsia="cs-CZ"/>
        </w:rPr>
        <w:pict>
          <v:shape id="shapetype_32" o:spid="_x0000_s1027" style="position:absolute;left:0;text-align:left;margin-left:0;margin-top:0;width:50pt;height:50pt;z-index:1;visibility:hidden;mso-position-horizontal-relative:text;mso-position-vertical-relative:text" coordsize="21600,21600" o:spt="100" adj="0,,0" path="m,l21600,21600nfe">
            <v:stroke joinstyle="miter"/>
            <v:formulas/>
            <v:path gradientshapeok="t" o:connecttype="rect" textboxrect="0,0,21600,21600"/>
            <o:lock v:ext="edit" selection="t"/>
          </v:shape>
        </w:pict>
      </w:r>
      <w:r w:rsidR="009A1ADA">
        <w:rPr>
          <w:noProof/>
          <w:lang w:eastAsia="cs-CZ"/>
        </w:rPr>
        <w:pict>
          <v:shapetype id="_x0000_t99" coordsize="21600,21600" o:spt="99" adj="-11796480,,5400" path="al10800,10800@8@8@4@6,10800,10800,10800,10800@9@7l@30@31@17@18@24@25@15@16@32@33xe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type>
          <v:shape id="shape_0" o:spid="_x0000_s1028" type="#_x0000_t99" style="position:absolute;left:0;text-align:left;margin-left:0;margin-top:-3.2pt;width:27.7pt;height:0;rotation:180;flip:x;z-index:2;visibility:visible;mso-position-horizontal-relative:text;mso-position-vertical-relative:text" filled="f" strokecolor="#f93ac5" strokeweight=".26mm">
            <v:fill o:detectmouseclick="t"/>
            <v:stroke endarrow="block" joinstyle="round"/>
          </v:shape>
        </w:pict>
      </w:r>
      <w:r>
        <w:rPr>
          <w:rFonts w:ascii="Arial" w:hAnsi="Arial" w:cs="Arial"/>
          <w:color w:val="FF3399"/>
          <w:sz w:val="24"/>
          <w:szCs w:val="24"/>
        </w:rPr>
        <w:t xml:space="preserve">   2 H</w:t>
      </w:r>
      <w:r>
        <w:rPr>
          <w:rFonts w:ascii="Arial" w:hAnsi="Arial" w:cs="Arial"/>
          <w:color w:val="FF3399"/>
          <w:sz w:val="24"/>
          <w:szCs w:val="24"/>
          <w:vertAlign w:val="subscript"/>
        </w:rPr>
        <w:t>2</w:t>
      </w:r>
      <w:r>
        <w:rPr>
          <w:rFonts w:ascii="Arial" w:hAnsi="Arial" w:cs="Arial"/>
          <w:color w:val="FF3399"/>
          <w:sz w:val="24"/>
          <w:szCs w:val="24"/>
        </w:rPr>
        <w:t xml:space="preserve">O </w:t>
      </w:r>
      <w:proofErr w:type="gramStart"/>
      <w:r>
        <w:rPr>
          <w:rFonts w:ascii="Arial" w:hAnsi="Arial" w:cs="Arial"/>
          <w:color w:val="FF3399"/>
          <w:sz w:val="24"/>
          <w:szCs w:val="24"/>
        </w:rPr>
        <w:t>+  O</w:t>
      </w:r>
      <w:proofErr w:type="gramEnd"/>
      <w:r>
        <w:rPr>
          <w:rFonts w:ascii="Arial" w:hAnsi="Arial" w:cs="Arial"/>
          <w:color w:val="FF3399"/>
          <w:sz w:val="24"/>
          <w:szCs w:val="24"/>
          <w:vertAlign w:val="subscript"/>
        </w:rPr>
        <w:t>2</w:t>
      </w:r>
      <w:r>
        <w:br w:type="page"/>
      </w:r>
    </w:p>
    <w:p w:rsidR="009B569D" w:rsidRDefault="009B569D">
      <w:pPr>
        <w:spacing w:line="480" w:lineRule="auto"/>
        <w:ind w:left="708" w:right="-11"/>
        <w:jc w:val="both"/>
        <w:rPr>
          <w:rFonts w:ascii="Arial" w:hAnsi="Arial" w:cs="Arial"/>
          <w:color w:val="33BEF2"/>
          <w:highlight w:val="white"/>
        </w:rPr>
      </w:pPr>
    </w:p>
    <w:p w:rsidR="009B569D" w:rsidRDefault="009B569D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Určete pravdivost výroků.</w:t>
      </w:r>
    </w:p>
    <w:tbl>
      <w:tblPr>
        <w:tblW w:w="850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6520"/>
        <w:gridCol w:w="993"/>
        <w:gridCol w:w="992"/>
      </w:tblGrid>
      <w:tr w:rsidR="009B569D">
        <w:trPr>
          <w:trHeight w:val="573"/>
          <w:jc w:val="center"/>
        </w:trPr>
        <w:tc>
          <w:tcPr>
            <w:tcW w:w="6520" w:type="dxa"/>
            <w:shd w:val="clear" w:color="auto" w:fill="33BEF2"/>
            <w:tcMar>
              <w:left w:w="108" w:type="dxa"/>
            </w:tcMar>
          </w:tcPr>
          <w:p w:rsidR="009B569D" w:rsidRDefault="009B569D">
            <w:pPr>
              <w:keepNext/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993" w:type="dxa"/>
            <w:shd w:val="clear" w:color="auto" w:fill="33BEF2"/>
            <w:tcMar>
              <w:left w:w="108" w:type="dxa"/>
            </w:tcMar>
            <w:vAlign w:val="bottom"/>
          </w:tcPr>
          <w:p w:rsidR="009B569D" w:rsidRDefault="009B569D">
            <w:pPr>
              <w:keepNext/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ANO</w:t>
            </w:r>
          </w:p>
        </w:tc>
        <w:tc>
          <w:tcPr>
            <w:tcW w:w="992" w:type="dxa"/>
            <w:shd w:val="clear" w:color="auto" w:fill="33BEF2"/>
            <w:tcMar>
              <w:left w:w="108" w:type="dxa"/>
            </w:tcMar>
            <w:vAlign w:val="bottom"/>
          </w:tcPr>
          <w:p w:rsidR="009B569D" w:rsidRDefault="009B569D">
            <w:pPr>
              <w:keepNext/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NE</w:t>
            </w:r>
          </w:p>
        </w:tc>
      </w:tr>
      <w:tr w:rsidR="009B569D">
        <w:trPr>
          <w:trHeight w:val="675"/>
          <w:jc w:val="center"/>
        </w:trPr>
        <w:tc>
          <w:tcPr>
            <w:tcW w:w="6520" w:type="dxa"/>
            <w:tcMar>
              <w:left w:w="108" w:type="dxa"/>
            </w:tcMar>
          </w:tcPr>
          <w:p w:rsidR="009B569D" w:rsidRDefault="009B569D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Kataláza katalyzuje rozklad peroxidu vodíku.</w:t>
            </w:r>
          </w:p>
        </w:tc>
        <w:tc>
          <w:tcPr>
            <w:tcW w:w="993" w:type="dxa"/>
            <w:tcMar>
              <w:left w:w="108" w:type="dxa"/>
            </w:tcMar>
            <w:vAlign w:val="center"/>
          </w:tcPr>
          <w:p w:rsidR="009B569D" w:rsidRDefault="009B569D">
            <w:pPr>
              <w:spacing w:before="240" w:line="240" w:lineRule="auto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color w:val="FF3399"/>
              </w:rPr>
              <w:t>✓</w:t>
            </w:r>
          </w:p>
        </w:tc>
        <w:tc>
          <w:tcPr>
            <w:tcW w:w="992" w:type="dxa"/>
            <w:tcMar>
              <w:left w:w="108" w:type="dxa"/>
            </w:tcMar>
            <w:vAlign w:val="center"/>
          </w:tcPr>
          <w:p w:rsidR="009B569D" w:rsidRDefault="009B569D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9B569D">
        <w:trPr>
          <w:trHeight w:val="675"/>
          <w:jc w:val="center"/>
        </w:trPr>
        <w:tc>
          <w:tcPr>
            <w:tcW w:w="6520" w:type="dxa"/>
            <w:tcMar>
              <w:left w:w="108" w:type="dxa"/>
            </w:tcMar>
          </w:tcPr>
          <w:p w:rsidR="009B569D" w:rsidRDefault="009B569D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Kataláza obsahuje tři porfyrinové hemové skupiny.</w:t>
            </w:r>
          </w:p>
        </w:tc>
        <w:tc>
          <w:tcPr>
            <w:tcW w:w="993" w:type="dxa"/>
            <w:tcMar>
              <w:left w:w="108" w:type="dxa"/>
            </w:tcMar>
            <w:vAlign w:val="center"/>
          </w:tcPr>
          <w:p w:rsidR="009B569D" w:rsidRDefault="009B569D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tcMar>
              <w:left w:w="108" w:type="dxa"/>
            </w:tcMar>
            <w:vAlign w:val="center"/>
          </w:tcPr>
          <w:p w:rsidR="009B569D" w:rsidRDefault="009B569D">
            <w:pPr>
              <w:spacing w:before="240" w:line="240" w:lineRule="auto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color w:val="FF3399"/>
              </w:rPr>
              <w:t>✓</w:t>
            </w:r>
          </w:p>
        </w:tc>
      </w:tr>
      <w:tr w:rsidR="009B569D">
        <w:trPr>
          <w:trHeight w:val="675"/>
          <w:jc w:val="center"/>
        </w:trPr>
        <w:tc>
          <w:tcPr>
            <w:tcW w:w="6520" w:type="dxa"/>
            <w:tcMar>
              <w:left w:w="108" w:type="dxa"/>
            </w:tcMar>
          </w:tcPr>
          <w:p w:rsidR="009B569D" w:rsidRDefault="009B569D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Enzym kataláza se nevyskytuje v lidském těle.</w:t>
            </w:r>
          </w:p>
        </w:tc>
        <w:tc>
          <w:tcPr>
            <w:tcW w:w="993" w:type="dxa"/>
            <w:tcMar>
              <w:left w:w="108" w:type="dxa"/>
            </w:tcMar>
            <w:vAlign w:val="center"/>
          </w:tcPr>
          <w:p w:rsidR="009B569D" w:rsidRDefault="009B569D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tcMar>
              <w:left w:w="108" w:type="dxa"/>
            </w:tcMar>
            <w:vAlign w:val="center"/>
          </w:tcPr>
          <w:p w:rsidR="009B569D" w:rsidRDefault="009B569D">
            <w:pPr>
              <w:spacing w:before="240" w:line="240" w:lineRule="auto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color w:val="FF3399"/>
              </w:rPr>
              <w:t>✓</w:t>
            </w:r>
          </w:p>
        </w:tc>
      </w:tr>
      <w:tr w:rsidR="009B569D">
        <w:trPr>
          <w:trHeight w:val="675"/>
          <w:jc w:val="center"/>
        </w:trPr>
        <w:tc>
          <w:tcPr>
            <w:tcW w:w="6520" w:type="dxa"/>
            <w:tcMar>
              <w:left w:w="108" w:type="dxa"/>
            </w:tcMar>
          </w:tcPr>
          <w:p w:rsidR="009B569D" w:rsidRDefault="009B569D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Peroxid vodíku je vedlejší produkt běžných metabolických procesů v lidském těle. </w:t>
            </w:r>
          </w:p>
        </w:tc>
        <w:tc>
          <w:tcPr>
            <w:tcW w:w="993" w:type="dxa"/>
            <w:tcMar>
              <w:left w:w="108" w:type="dxa"/>
            </w:tcMar>
            <w:vAlign w:val="center"/>
          </w:tcPr>
          <w:p w:rsidR="009B569D" w:rsidRDefault="009B569D">
            <w:pPr>
              <w:spacing w:before="240" w:line="240" w:lineRule="auto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color w:val="FF3399"/>
              </w:rPr>
              <w:t>✓</w:t>
            </w:r>
          </w:p>
        </w:tc>
        <w:tc>
          <w:tcPr>
            <w:tcW w:w="992" w:type="dxa"/>
            <w:tcMar>
              <w:left w:w="108" w:type="dxa"/>
            </w:tcMar>
            <w:vAlign w:val="center"/>
          </w:tcPr>
          <w:p w:rsidR="009B569D" w:rsidRDefault="009B569D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</w:tbl>
    <w:p w:rsidR="009B569D" w:rsidRDefault="009B569D">
      <w:pPr>
        <w:keepNext/>
        <w:spacing w:line="240" w:lineRule="auto"/>
        <w:ind w:left="1440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bscript"/>
        </w:rPr>
      </w:pPr>
    </w:p>
    <w:p w:rsidR="009B569D" w:rsidRDefault="009B569D">
      <w:pPr>
        <w:keepNext/>
        <w:spacing w:line="240" w:lineRule="auto"/>
        <w:ind w:left="720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9B569D" w:rsidRDefault="009B569D">
      <w:pPr>
        <w:keepNext/>
        <w:rPr>
          <w:rFonts w:ascii="Arial" w:hAnsi="Arial" w:cs="Arial"/>
          <w:b/>
          <w:bCs/>
          <w:color w:val="F030A1"/>
          <w:sz w:val="28"/>
          <w:szCs w:val="28"/>
          <w:highlight w:val="white"/>
        </w:rPr>
      </w:pPr>
      <w:r>
        <w:rPr>
          <w:rFonts w:ascii="Arial" w:hAnsi="Arial" w:cs="Arial"/>
          <w:b/>
          <w:bCs/>
          <w:color w:val="F030A1"/>
          <w:sz w:val="28"/>
          <w:szCs w:val="28"/>
          <w:shd w:val="clear" w:color="auto" w:fill="FFFFFF"/>
        </w:rPr>
        <w:t>Co jsem se touto aktivitou naučil(a):</w:t>
      </w:r>
    </w:p>
    <w:p w:rsidR="009B569D" w:rsidRDefault="009B569D">
      <w:pPr>
        <w:pStyle w:val="LO-normal"/>
        <w:sectPr w:rsidR="009B569D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9B569D" w:rsidRDefault="009A1ADA">
      <w:pPr>
        <w:keepNext/>
        <w:spacing w:line="480" w:lineRule="auto"/>
        <w:ind w:left="284" w:right="-11"/>
        <w:jc w:val="both"/>
      </w:pPr>
      <w:r>
        <w:rPr>
          <w:noProof/>
          <w:lang w:eastAsia="cs-CZ"/>
        </w:rPr>
        <w:pict>
          <v:rect id="Obrázek1" o:spid="_x0000_s1029" style="position:absolute;left:0;text-align:left;margin-left:-8.15pt;margin-top:266pt;width:542.8pt;height:81.85pt;z-index:3" filled="f" stroked="f" strokecolor="#3465a4">
            <v:fill o:detectmouseclick="t"/>
            <v:stroke joinstyle="round"/>
            <v:textbox>
              <w:txbxContent>
                <w:p w:rsidR="009B569D" w:rsidRDefault="009B569D">
                  <w:pPr>
                    <w:pStyle w:val="Obsahrmce"/>
                    <w:spacing w:line="258" w:lineRule="exact"/>
                  </w:pPr>
                  <w:r>
                    <w:rPr>
                      <w:color w:val="000000"/>
                    </w:rPr>
                    <w:t xml:space="preserve">Autor: </w:t>
                  </w:r>
                  <w:r>
                    <w:rPr>
                      <w:color w:val="000000"/>
                    </w:rPr>
                    <w:br/>
                    <w:t xml:space="preserve">Toto dílo je licencováno pod licencí </w:t>
                  </w:r>
                  <w:proofErr w:type="spellStart"/>
                  <w:r>
                    <w:rPr>
                      <w:color w:val="000000"/>
                    </w:rPr>
                    <w:t>Creative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Commons</w:t>
                  </w:r>
                  <w:proofErr w:type="spellEnd"/>
                  <w:r>
                    <w:rPr>
                      <w:color w:val="000000"/>
                    </w:rPr>
                    <w:t xml:space="preserve"> [CC BY-NC 4.0]. Licenční podmínky navštivte na adrese [https://creativecommons.org/</w:t>
                  </w:r>
                  <w:proofErr w:type="spellStart"/>
                  <w:r>
                    <w:rPr>
                      <w:color w:val="000000"/>
                    </w:rPr>
                    <w:t>choose</w:t>
                  </w:r>
                  <w:proofErr w:type="spellEnd"/>
                  <w:r>
                    <w:rPr>
                      <w:color w:val="000000"/>
                    </w:rPr>
                    <w:t>/?</w:t>
                  </w:r>
                  <w:proofErr w:type="spellStart"/>
                  <w:r>
                    <w:rPr>
                      <w:color w:val="000000"/>
                    </w:rPr>
                    <w:t>lang</w:t>
                  </w:r>
                  <w:proofErr w:type="spellEnd"/>
                  <w:r>
                    <w:rPr>
                      <w:color w:val="000000"/>
                    </w:rPr>
                    <w:t>=cs].</w:t>
                  </w:r>
                </w:p>
                <w:p w:rsidR="009B569D" w:rsidRDefault="009B569D">
                  <w:pPr>
                    <w:pStyle w:val="Obsahrmce"/>
                    <w:spacing w:line="258" w:lineRule="exact"/>
                  </w:pPr>
                </w:p>
              </w:txbxContent>
            </v:textbox>
            <w10:wrap type="square"/>
          </v:rect>
        </w:pict>
      </w:r>
      <w:r w:rsidR="009B569D">
        <w:rPr>
          <w:rFonts w:ascii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569D" w:rsidRDefault="009B569D">
      <w:pPr>
        <w:pStyle w:val="LO-normal"/>
        <w:sectPr w:rsidR="009B569D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9B569D" w:rsidRDefault="009B569D"/>
    <w:sectPr w:rsidR="009B569D" w:rsidSect="005D11EB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ADA" w:rsidRDefault="009A1ADA" w:rsidP="005D11EB">
      <w:pPr>
        <w:spacing w:after="0" w:line="240" w:lineRule="auto"/>
      </w:pPr>
      <w:r>
        <w:separator/>
      </w:r>
    </w:p>
  </w:endnote>
  <w:endnote w:type="continuationSeparator" w:id="0">
    <w:p w:rsidR="009A1ADA" w:rsidRDefault="009A1ADA" w:rsidP="005D1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69D" w:rsidRDefault="009B569D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9B569D">
      <w:tc>
        <w:tcPr>
          <w:tcW w:w="3485" w:type="dxa"/>
        </w:tcPr>
        <w:p w:rsidR="009B569D" w:rsidRDefault="009B569D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:rsidR="009B569D" w:rsidRDefault="009B569D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:rsidR="009B569D" w:rsidRDefault="009B569D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9B569D" w:rsidRDefault="009A1ADA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49" type="#_x0000_t75" style="position:absolute;margin-left:-8.15pt;margin-top:.05pt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ADA" w:rsidRDefault="009A1ADA" w:rsidP="005D11EB">
      <w:pPr>
        <w:spacing w:after="0" w:line="240" w:lineRule="auto"/>
      </w:pPr>
      <w:r>
        <w:separator/>
      </w:r>
    </w:p>
  </w:footnote>
  <w:footnote w:type="continuationSeparator" w:id="0">
    <w:p w:rsidR="009A1ADA" w:rsidRDefault="009A1ADA" w:rsidP="005D1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69D" w:rsidRDefault="009B569D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 w:firstRow="0" w:lastRow="0" w:firstColumn="0" w:lastColumn="0" w:noHBand="0" w:noVBand="0"/>
    </w:tblPr>
    <w:tblGrid>
      <w:gridCol w:w="10455"/>
    </w:tblGrid>
    <w:tr w:rsidR="009B569D">
      <w:trPr>
        <w:trHeight w:val="1278"/>
      </w:trPr>
      <w:tc>
        <w:tcPr>
          <w:tcW w:w="10455" w:type="dxa"/>
        </w:tcPr>
        <w:p w:rsidR="009B569D" w:rsidRDefault="00C3706F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2.png" o:spid="_x0000_i1025" type="#_x0000_t75" style="width:508.5pt;height:42pt;visibility:visible">
                <v:imagedata r:id="rId1" o:title="" cropbottom="28534f"/>
              </v:shape>
            </w:pict>
          </w:r>
        </w:p>
      </w:tc>
    </w:tr>
  </w:tbl>
  <w:p w:rsidR="009B569D" w:rsidRDefault="009B569D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69D" w:rsidRDefault="009A1ADA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1" o:spid="_x0000_i1026" type="#_x0000_t75" style="width:508.5pt;height:78.7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168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b/>
        <w:bCs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0E99472C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13623C2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737B9"/>
    <w:multiLevelType w:val="multilevel"/>
    <w:tmpl w:val="FFFFFFFF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11EB"/>
    <w:rsid w:val="0019393A"/>
    <w:rsid w:val="005D11EB"/>
    <w:rsid w:val="006053C1"/>
    <w:rsid w:val="009A1ADA"/>
    <w:rsid w:val="009B569D"/>
    <w:rsid w:val="00A10F25"/>
    <w:rsid w:val="00C3706F"/>
    <w:rsid w:val="00EE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93AFE74B-2E29-4D5F-8864-EA4D607C5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11EB"/>
    <w:pPr>
      <w:spacing w:after="160" w:line="259" w:lineRule="auto"/>
    </w:pPr>
    <w:rPr>
      <w:sz w:val="22"/>
      <w:szCs w:val="22"/>
      <w:lang w:eastAsia="zh-CN"/>
    </w:rPr>
  </w:style>
  <w:style w:type="paragraph" w:styleId="Nadpis1">
    <w:name w:val="heading 1"/>
    <w:basedOn w:val="LO-normal"/>
    <w:next w:val="Normln"/>
    <w:link w:val="Nadpis1Char"/>
    <w:uiPriority w:val="99"/>
    <w:qFormat/>
    <w:rsid w:val="005D11EB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LO-normal"/>
    <w:next w:val="Normln"/>
    <w:link w:val="Nadpis2Char"/>
    <w:uiPriority w:val="99"/>
    <w:qFormat/>
    <w:rsid w:val="005D11EB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LO-normal"/>
    <w:next w:val="Normln"/>
    <w:link w:val="Nadpis3Char"/>
    <w:uiPriority w:val="99"/>
    <w:qFormat/>
    <w:rsid w:val="005D11EB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LO-normal"/>
    <w:next w:val="Normln"/>
    <w:link w:val="Nadpis4Char"/>
    <w:uiPriority w:val="99"/>
    <w:qFormat/>
    <w:rsid w:val="005D11EB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LO-normal"/>
    <w:next w:val="Normln"/>
    <w:link w:val="Nadpis5Char"/>
    <w:uiPriority w:val="99"/>
    <w:qFormat/>
    <w:rsid w:val="005D11EB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LO-normal"/>
    <w:next w:val="Normln"/>
    <w:link w:val="Nadpis6Char"/>
    <w:uiPriority w:val="99"/>
    <w:qFormat/>
    <w:rsid w:val="005D11EB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C615C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link w:val="Nadpis2"/>
    <w:uiPriority w:val="9"/>
    <w:semiHidden/>
    <w:rsid w:val="00C615C4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link w:val="Nadpis3"/>
    <w:uiPriority w:val="9"/>
    <w:semiHidden/>
    <w:rsid w:val="00C615C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Nadpis4Char">
    <w:name w:val="Nadpis 4 Char"/>
    <w:link w:val="Nadpis4"/>
    <w:uiPriority w:val="9"/>
    <w:semiHidden/>
    <w:rsid w:val="00C615C4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Nadpis5Char">
    <w:name w:val="Nadpis 5 Char"/>
    <w:link w:val="Nadpis5"/>
    <w:uiPriority w:val="9"/>
    <w:semiHidden/>
    <w:rsid w:val="00C615C4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dpis6Char">
    <w:name w:val="Nadpis 6 Char"/>
    <w:link w:val="Nadpis6"/>
    <w:uiPriority w:val="9"/>
    <w:semiHidden/>
    <w:rsid w:val="00C615C4"/>
    <w:rPr>
      <w:rFonts w:ascii="Calibri" w:eastAsia="Times New Roman" w:hAnsi="Calibri" w:cs="Times New Roman"/>
      <w:b/>
      <w:bCs/>
      <w:lang w:eastAsia="zh-CN"/>
    </w:rPr>
  </w:style>
  <w:style w:type="character" w:customStyle="1" w:styleId="NzevpracovnholistuChar">
    <w:name w:val="Název pracovního listu Char"/>
    <w:link w:val="Nzevpracovnholistu"/>
    <w:uiPriority w:val="99"/>
    <w:locked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uiPriority w:val="99"/>
    <w:rPr>
      <w:rFonts w:ascii="Arial" w:eastAsia="Times New Roman" w:hAnsi="Arial" w:cs="Arial"/>
      <w:b/>
      <w:bCs/>
      <w:sz w:val="24"/>
      <w:szCs w:val="24"/>
    </w:rPr>
  </w:style>
  <w:style w:type="character" w:customStyle="1" w:styleId="dekodpovChar">
    <w:name w:val="Řádek odpověď Char"/>
    <w:uiPriority w:val="99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Pr>
      <w:rFonts w:ascii="Arial" w:eastAsia="Times New Roman" w:hAnsi="Arial" w:cs="Arial"/>
    </w:rPr>
  </w:style>
  <w:style w:type="character" w:customStyle="1" w:styleId="Zhlav-tabulkaChar">
    <w:name w:val="Záhlaví - tabulka Char"/>
    <w:uiPriority w:val="99"/>
    <w:rPr>
      <w:rFonts w:ascii="Arial" w:eastAsia="Times New Roman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5D11EB"/>
  </w:style>
  <w:style w:type="character" w:customStyle="1" w:styleId="ZpatChar">
    <w:name w:val="Zápatí Char"/>
    <w:basedOn w:val="Standardnpsmoodstavce"/>
    <w:link w:val="Zpat"/>
    <w:uiPriority w:val="99"/>
    <w:locked/>
    <w:rsid w:val="005D11EB"/>
  </w:style>
  <w:style w:type="character" w:customStyle="1" w:styleId="Internetovodkaz">
    <w:name w:val="Internetový odkaz"/>
    <w:uiPriority w:val="99"/>
    <w:rPr>
      <w:color w:val="auto"/>
      <w:u w:val="single"/>
    </w:rPr>
  </w:style>
  <w:style w:type="character" w:customStyle="1" w:styleId="Nevyeenzmnka1">
    <w:name w:val="Nevyřešená zmínka1"/>
    <w:uiPriority w:val="99"/>
    <w:semiHidden/>
    <w:rPr>
      <w:color w:val="auto"/>
      <w:shd w:val="clear" w:color="auto" w:fill="auto"/>
    </w:rPr>
  </w:style>
  <w:style w:type="character" w:styleId="Sledovanodkaz">
    <w:name w:val="FollowedHyperlink"/>
    <w:uiPriority w:val="99"/>
    <w:semiHidden/>
    <w:rPr>
      <w:color w:val="auto"/>
      <w:u w:val="single"/>
    </w:rPr>
  </w:style>
  <w:style w:type="character" w:customStyle="1" w:styleId="VideoodkazChar">
    <w:name w:val="Video odkaz Char"/>
    <w:link w:val="Videoodkaz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link w:val="Sebereflexeka"/>
    <w:uiPriority w:val="99"/>
    <w:locked/>
    <w:rPr>
      <w:rFonts w:ascii="Arial" w:eastAsia="Times New Roman" w:hAnsi="Arial" w:cs="Arial"/>
      <w:b/>
      <w:bCs/>
      <w:color w:val="F030A1"/>
      <w:sz w:val="22"/>
      <w:szCs w:val="22"/>
      <w:lang w:val="cs-CZ" w:eastAsia="zh-CN"/>
    </w:rPr>
  </w:style>
  <w:style w:type="character" w:styleId="Zstupntext">
    <w:name w:val="Placeholder Text"/>
    <w:uiPriority w:val="99"/>
    <w:semiHidden/>
    <w:rPr>
      <w:color w:val="808080"/>
    </w:rPr>
  </w:style>
  <w:style w:type="character" w:customStyle="1" w:styleId="ListLabel1">
    <w:name w:val="ListLabel 1"/>
    <w:uiPriority w:val="99"/>
    <w:rsid w:val="005D11EB"/>
    <w:rPr>
      <w:rFonts w:eastAsia="Times New Roman"/>
      <w:b/>
      <w:bCs/>
      <w:sz w:val="24"/>
      <w:szCs w:val="24"/>
    </w:rPr>
  </w:style>
  <w:style w:type="character" w:customStyle="1" w:styleId="ListLabel2">
    <w:name w:val="ListLabel 2"/>
    <w:uiPriority w:val="99"/>
    <w:rsid w:val="005D11EB"/>
    <w:rPr>
      <w:rFonts w:ascii="Arial" w:eastAsia="Times New Roman" w:hAnsi="Arial" w:cs="Arial"/>
      <w:b/>
      <w:bCs/>
      <w:sz w:val="32"/>
      <w:szCs w:val="32"/>
    </w:rPr>
  </w:style>
  <w:style w:type="character" w:customStyle="1" w:styleId="ListLabel3">
    <w:name w:val="ListLabel 3"/>
    <w:uiPriority w:val="99"/>
    <w:rsid w:val="005D11EB"/>
    <w:rPr>
      <w:rFonts w:eastAsia="Times New Roman"/>
    </w:rPr>
  </w:style>
  <w:style w:type="character" w:customStyle="1" w:styleId="ListLabel4">
    <w:name w:val="ListLabel 4"/>
    <w:uiPriority w:val="99"/>
    <w:rsid w:val="005D11EB"/>
    <w:rPr>
      <w:rFonts w:eastAsia="Times New Roman"/>
    </w:rPr>
  </w:style>
  <w:style w:type="character" w:customStyle="1" w:styleId="ListLabel5">
    <w:name w:val="ListLabel 5"/>
    <w:uiPriority w:val="99"/>
    <w:rsid w:val="005D11EB"/>
    <w:rPr>
      <w:rFonts w:eastAsia="Times New Roman"/>
    </w:rPr>
  </w:style>
  <w:style w:type="character" w:customStyle="1" w:styleId="ListLabel6">
    <w:name w:val="ListLabel 6"/>
    <w:uiPriority w:val="99"/>
    <w:rsid w:val="005D11EB"/>
    <w:rPr>
      <w:rFonts w:eastAsia="Times New Roman"/>
    </w:rPr>
  </w:style>
  <w:style w:type="character" w:customStyle="1" w:styleId="ListLabel7">
    <w:name w:val="ListLabel 7"/>
    <w:uiPriority w:val="99"/>
    <w:rsid w:val="005D11EB"/>
    <w:rPr>
      <w:rFonts w:eastAsia="Times New Roman"/>
    </w:rPr>
  </w:style>
  <w:style w:type="character" w:customStyle="1" w:styleId="ListLabel8">
    <w:name w:val="ListLabel 8"/>
    <w:uiPriority w:val="99"/>
    <w:rsid w:val="005D11EB"/>
    <w:rPr>
      <w:rFonts w:eastAsia="Times New Roman"/>
    </w:rPr>
  </w:style>
  <w:style w:type="character" w:customStyle="1" w:styleId="ListLabel9">
    <w:name w:val="ListLabel 9"/>
    <w:uiPriority w:val="99"/>
    <w:rsid w:val="005D11EB"/>
    <w:rPr>
      <w:rFonts w:eastAsia="Times New Roman"/>
    </w:rPr>
  </w:style>
  <w:style w:type="character" w:customStyle="1" w:styleId="ListLabel10">
    <w:name w:val="ListLabel 10"/>
    <w:uiPriority w:val="99"/>
    <w:rsid w:val="005D11EB"/>
    <w:rPr>
      <w:rFonts w:eastAsia="Times New Roman"/>
    </w:rPr>
  </w:style>
  <w:style w:type="paragraph" w:customStyle="1" w:styleId="Nadpis">
    <w:name w:val="Nadpis"/>
    <w:basedOn w:val="Normln"/>
    <w:next w:val="Zkladntext"/>
    <w:uiPriority w:val="99"/>
    <w:rsid w:val="005D11EB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5D11EB"/>
    <w:pPr>
      <w:spacing w:after="140" w:line="288" w:lineRule="auto"/>
    </w:pPr>
  </w:style>
  <w:style w:type="character" w:customStyle="1" w:styleId="ZkladntextChar">
    <w:name w:val="Základní text Char"/>
    <w:link w:val="Zkladntext"/>
    <w:uiPriority w:val="99"/>
    <w:semiHidden/>
    <w:rsid w:val="00C615C4"/>
    <w:rPr>
      <w:lang w:eastAsia="zh-CN"/>
    </w:rPr>
  </w:style>
  <w:style w:type="paragraph" w:styleId="Seznam">
    <w:name w:val="List"/>
    <w:basedOn w:val="Zkladntext"/>
    <w:uiPriority w:val="99"/>
    <w:rsid w:val="005D11EB"/>
  </w:style>
  <w:style w:type="paragraph" w:styleId="Titulek">
    <w:name w:val="caption"/>
    <w:basedOn w:val="Normln"/>
    <w:uiPriority w:val="99"/>
    <w:qFormat/>
    <w:rsid w:val="005D11E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5D11EB"/>
    <w:pPr>
      <w:suppressLineNumbers/>
    </w:pPr>
  </w:style>
  <w:style w:type="paragraph" w:customStyle="1" w:styleId="LO-normal">
    <w:name w:val="LO-normal"/>
    <w:uiPriority w:val="99"/>
    <w:rsid w:val="005D11EB"/>
    <w:rPr>
      <w:sz w:val="22"/>
      <w:szCs w:val="22"/>
      <w:lang w:eastAsia="zh-CN"/>
    </w:rPr>
  </w:style>
  <w:style w:type="paragraph" w:styleId="Nzev">
    <w:name w:val="Title"/>
    <w:basedOn w:val="LO-normal"/>
    <w:next w:val="Normln"/>
    <w:link w:val="NzevChar"/>
    <w:uiPriority w:val="99"/>
    <w:qFormat/>
    <w:rsid w:val="005D11EB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C615C4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customStyle="1" w:styleId="Nadpisseznamu">
    <w:name w:val="Nadpis seznamu"/>
    <w:basedOn w:val="Normln"/>
    <w:link w:val="NadpisseznamuChar"/>
    <w:uiPriority w:val="99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p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uiPriority w:val="99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uiPriority w:val="99"/>
    <w:pPr>
      <w:spacing w:line="240" w:lineRule="auto"/>
      <w:ind w:right="401"/>
    </w:pPr>
    <w:rPr>
      <w:rFonts w:ascii="Arial" w:hAnsi="Arial" w:cs="Arial"/>
      <w:b/>
      <w:bCs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uiPriority w:val="99"/>
    <w:pPr>
      <w:spacing w:before="240" w:after="240"/>
      <w:jc w:val="center"/>
    </w:pPr>
    <w:rPr>
      <w:rFonts w:ascii="Arial" w:hAnsi="Arial" w:cs="Arial"/>
      <w:b/>
      <w:bCs/>
    </w:rPr>
  </w:style>
  <w:style w:type="paragraph" w:styleId="Zhlav">
    <w:name w:val="header"/>
    <w:basedOn w:val="Normln"/>
    <w:link w:val="ZhlavChar"/>
    <w:uiPriority w:val="99"/>
    <w:rsid w:val="005D1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C615C4"/>
    <w:rPr>
      <w:lang w:eastAsia="zh-CN"/>
    </w:rPr>
  </w:style>
  <w:style w:type="paragraph" w:styleId="Zpat">
    <w:name w:val="footer"/>
    <w:basedOn w:val="Normln"/>
    <w:link w:val="ZpatChar"/>
    <w:uiPriority w:val="99"/>
    <w:rsid w:val="005D1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C615C4"/>
    <w:rPr>
      <w:lang w:eastAsia="zh-CN"/>
    </w:rPr>
  </w:style>
  <w:style w:type="paragraph" w:customStyle="1" w:styleId="Zdraznnvtextu">
    <w:name w:val="Zdůraznění v textu"/>
    <w:basedOn w:val="kol-zadn"/>
    <w:uiPriority w:val="99"/>
    <w:rPr>
      <w:b w:val="0"/>
      <w:bCs w:val="0"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uiPriority w:val="9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uiPriority w:val="99"/>
    <w:pPr>
      <w:spacing w:after="0"/>
    </w:pPr>
  </w:style>
  <w:style w:type="paragraph" w:customStyle="1" w:styleId="Sebereflexeka">
    <w:name w:val="Sebereflexe žáka"/>
    <w:link w:val="SebereflexekaChar"/>
    <w:uiPriority w:val="99"/>
    <w:rPr>
      <w:rFonts w:ascii="Arial" w:hAnsi="Arial" w:cs="Arial"/>
      <w:b/>
      <w:bCs/>
      <w:color w:val="F030A1"/>
      <w:sz w:val="28"/>
      <w:szCs w:val="28"/>
      <w:lang w:eastAsia="zh-CN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paragraph" w:styleId="Podnadpis">
    <w:name w:val="Subtitle"/>
    <w:basedOn w:val="LO-normal"/>
    <w:next w:val="Normln"/>
    <w:link w:val="PodnadpisChar"/>
    <w:uiPriority w:val="99"/>
    <w:qFormat/>
    <w:rsid w:val="005D11EB"/>
  </w:style>
  <w:style w:type="character" w:customStyle="1" w:styleId="PodnadpisChar">
    <w:name w:val="Podnadpis Char"/>
    <w:link w:val="Podnadpis"/>
    <w:uiPriority w:val="11"/>
    <w:rsid w:val="00C615C4"/>
    <w:rPr>
      <w:rFonts w:ascii="Cambria" w:eastAsia="Times New Roman" w:hAnsi="Cambria" w:cs="Times New Roman"/>
      <w:sz w:val="24"/>
      <w:szCs w:val="24"/>
      <w:lang w:eastAsia="zh-CN"/>
    </w:rPr>
  </w:style>
  <w:style w:type="paragraph" w:customStyle="1" w:styleId="Obsahrmce">
    <w:name w:val="Obsah rámce"/>
    <w:basedOn w:val="Normln"/>
    <w:uiPriority w:val="99"/>
    <w:rsid w:val="005D11EB"/>
  </w:style>
  <w:style w:type="table" w:styleId="Mkatabulky">
    <w:name w:val="Table Grid"/>
    <w:basedOn w:val="Normlntabulka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EE59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15C4"/>
    <w:rPr>
      <w:rFonts w:ascii="Times New Roman" w:hAnsi="Times New Roman" w:cs="Times New Roman"/>
      <w:sz w:val="0"/>
      <w:szCs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edu.ceskatelevize.cz/video/12078-biokatalyzator-enzym-katalaza?vsrc=predmet&amp;vsrcid=chem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.ceskatelevize.cz/video/12078-biokatalyzator-enzym-katalaza?vsrc=predmet&amp;vsrcid=chemi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12078-biokatalyzator-enzym-katalaza?vsrc=predmet&amp;vsrcid=chemie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1431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Kataláza – řešení</dc:title>
  <dc:subject/>
  <dc:creator>Jan Johanovský</dc:creator>
  <cp:keywords/>
  <dc:description/>
  <cp:lastModifiedBy>Rybářová Ludmila</cp:lastModifiedBy>
  <cp:revision>3</cp:revision>
  <dcterms:created xsi:type="dcterms:W3CDTF">2022-07-28T11:59:00Z</dcterms:created>
  <dcterms:modified xsi:type="dcterms:W3CDTF">2022-08-16T09:53:00Z</dcterms:modified>
</cp:coreProperties>
</file>