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21" w:rsidRDefault="002B3421">
      <w:pPr>
        <w:keepNext/>
        <w:widowControl w:val="0"/>
        <w:spacing w:after="0" w:line="276" w:lineRule="auto"/>
      </w:pPr>
    </w:p>
    <w:p w:rsidR="002B3421" w:rsidRDefault="002B3421">
      <w:pPr>
        <w:keepNext/>
        <w:widowControl w:val="0"/>
        <w:spacing w:after="0" w:line="276" w:lineRule="auto"/>
      </w:pPr>
    </w:p>
    <w:p w:rsidR="002B3421" w:rsidRPr="00DC54C3" w:rsidRDefault="007E7F95">
      <w:pPr>
        <w:keepNext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  <w:shd w:val="clear" w:color="auto" w:fill="FFFFFF"/>
        </w:rPr>
        <w:t xml:space="preserve">Atmosférický tlak a hustota vzduchu </w:t>
      </w:r>
      <w:r w:rsidR="00DC54C3">
        <w:rPr>
          <w:rFonts w:ascii="Arial" w:eastAsia="Arial" w:hAnsi="Arial" w:cs="Arial"/>
          <w:b/>
          <w:color w:val="000000"/>
          <w:sz w:val="44"/>
          <w:szCs w:val="44"/>
          <w:shd w:val="clear" w:color="auto" w:fill="FFFFFF"/>
        </w:rPr>
        <w:t>–</w:t>
      </w:r>
      <w:r>
        <w:rPr>
          <w:rFonts w:ascii="Arial" w:eastAsia="Arial" w:hAnsi="Arial" w:cs="Arial"/>
          <w:b/>
          <w:sz w:val="44"/>
          <w:szCs w:val="44"/>
        </w:rPr>
        <w:t xml:space="preserve"> </w:t>
      </w:r>
      <w:r>
        <w:rPr>
          <w:rFonts w:ascii="Arial" w:eastAsia="Arial" w:hAnsi="Arial" w:cs="Arial"/>
          <w:b/>
          <w:sz w:val="44"/>
          <w:szCs w:val="44"/>
        </w:rPr>
        <w:t>řešení</w:t>
      </w:r>
    </w:p>
    <w:p w:rsidR="002B3421" w:rsidRDefault="002B3421">
      <w:pPr>
        <w:pStyle w:val="LO-normal"/>
        <w:sectPr w:rsidR="002B3421">
          <w:headerReference w:type="default" r:id="rId9"/>
          <w:footerReference w:type="default" r:id="rId10"/>
          <w:headerReference w:type="first" r:id="rId11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2B3421" w:rsidRDefault="007E7F95">
      <w:pPr>
        <w:keepNext/>
        <w:spacing w:before="240" w:after="120"/>
        <w:ind w:right="131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lastRenderedPageBreak/>
        <w:t>Pra</w:t>
      </w:r>
      <w:r w:rsidR="00DC54C3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covní list je určen pro žáky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2. stupně základních škol a jeho cílem je se seznámit s atmosféri</w:t>
      </w:r>
      <w:r w:rsidR="00DC54C3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ckým tlakem a hustotou vzduchu.</w:t>
      </w:r>
    </w:p>
    <w:p w:rsidR="002B3421" w:rsidRDefault="007E7F95">
      <w:pPr>
        <w:keepNext/>
        <w:numPr>
          <w:ilvl w:val="0"/>
          <w:numId w:val="2"/>
        </w:numPr>
        <w:ind w:left="357" w:hanging="357"/>
      </w:pPr>
      <w:hyperlink r:id="rId12">
        <w:r>
          <w:rPr>
            <w:rStyle w:val="Internetovodkaz"/>
            <w:rFonts w:ascii="Arial" w:eastAsia="Arial" w:hAnsi="Arial" w:cs="Arial"/>
            <w:b/>
            <w:color w:val="FF66CC"/>
            <w:sz w:val="32"/>
            <w:szCs w:val="32"/>
            <w:highlight w:val="white"/>
          </w:rPr>
          <w:t xml:space="preserve">Pokusy: </w:t>
        </w:r>
        <w:r>
          <w:rPr>
            <w:rStyle w:val="Internetovodkaz"/>
            <w:rFonts w:ascii="Arial" w:eastAsia="Arial" w:hAnsi="Arial" w:cs="Arial"/>
            <w:b/>
            <w:color w:val="FF66CC"/>
            <w:sz w:val="32"/>
            <w:szCs w:val="32"/>
            <w:highlight w:val="white"/>
          </w:rPr>
          <w:t>Atmosférický tlak</w:t>
        </w:r>
      </w:hyperlink>
    </w:p>
    <w:p w:rsidR="002B3421" w:rsidRDefault="007E7F95">
      <w:r>
        <w:t>_____________</w:t>
      </w:r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/>
        </w:rPr>
        <w:t>______________</w:t>
      </w:r>
    </w:p>
    <w:p w:rsidR="002B3421" w:rsidRDefault="002B3421">
      <w:pPr>
        <w:pStyle w:val="LO-normal"/>
        <w:sectPr w:rsidR="002B342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B3421" w:rsidRDefault="007E7F95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Označte přístroj, k</w:t>
      </w:r>
      <w:r w:rsidR="00DC54C3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terým se měří atmosférický tlak.</w:t>
      </w:r>
    </w:p>
    <w:p w:rsidR="002B3421" w:rsidRDefault="007E7F95">
      <w:pPr>
        <w:keepNext/>
        <w:spacing w:line="240" w:lineRule="auto"/>
        <w:ind w:right="401" w:firstLine="720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bookmarkStart w:id="0" w:name="_heading=h.gjdgxs"/>
      <w:bookmarkEnd w:id="0"/>
      <w:proofErr w:type="gramStart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potenciometr     siloměr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  voltmetr     </w:t>
      </w:r>
      <w:r>
        <w:rPr>
          <w:rFonts w:ascii="Arial" w:eastAsia="Arial" w:hAnsi="Arial" w:cs="Arial"/>
          <w:color w:val="FF3399"/>
          <w:sz w:val="24"/>
          <w:szCs w:val="24"/>
          <w:shd w:val="clear" w:color="auto" w:fill="FFFFFF"/>
        </w:rPr>
        <w:t>barometr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    rezistor    pyknometr</w:t>
      </w:r>
    </w:p>
    <w:p w:rsidR="002B3421" w:rsidRDefault="002B3421">
      <w:pPr>
        <w:keepNext/>
        <w:spacing w:line="240" w:lineRule="auto"/>
        <w:ind w:left="1440" w:right="401" w:firstLine="708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</w:p>
    <w:p w:rsidR="002B3421" w:rsidRDefault="007E7F95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Vyberte nesprávné tvrzení:</w:t>
      </w:r>
    </w:p>
    <w:p w:rsidR="002B3421" w:rsidRDefault="007E7F95">
      <w:pPr>
        <w:keepNext/>
        <w:numPr>
          <w:ilvl w:val="1"/>
          <w:numId w:val="1"/>
        </w:numP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Atmosférický tlak je důsledkem tíhy vzduchu.</w:t>
      </w:r>
    </w:p>
    <w:p w:rsidR="002B3421" w:rsidRDefault="007E7F95">
      <w:pPr>
        <w:keepNext/>
        <w:numPr>
          <w:ilvl w:val="1"/>
          <w:numId w:val="1"/>
        </w:numPr>
        <w:spacing w:line="240" w:lineRule="auto"/>
        <w:ind w:right="401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Jednotkou atmosférického tlaku je pascal.</w:t>
      </w:r>
    </w:p>
    <w:p w:rsidR="002B3421" w:rsidRDefault="007E7F95">
      <w:pPr>
        <w:keepNext/>
        <w:numPr>
          <w:ilvl w:val="1"/>
          <w:numId w:val="1"/>
        </w:numPr>
        <w:spacing w:line="240" w:lineRule="auto"/>
        <w:ind w:right="401"/>
        <w:rPr>
          <w:rFonts w:ascii="Arial" w:eastAsia="Arial" w:hAnsi="Arial" w:cs="Arial"/>
          <w:color w:val="FF3399"/>
          <w:sz w:val="24"/>
          <w:szCs w:val="24"/>
          <w:highlight w:val="white"/>
        </w:rPr>
      </w:pPr>
      <w:r>
        <w:rPr>
          <w:rFonts w:ascii="Arial" w:eastAsia="Arial" w:hAnsi="Arial" w:cs="Arial"/>
          <w:color w:val="FF3399"/>
          <w:sz w:val="24"/>
          <w:szCs w:val="24"/>
          <w:shd w:val="clear" w:color="auto" w:fill="FFFFFF"/>
        </w:rPr>
        <w:t>Vzduch nemá hmotnost.</w:t>
      </w:r>
    </w:p>
    <w:p w:rsidR="002B3421" w:rsidRDefault="007E7F95">
      <w:pPr>
        <w:keepNext/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ab/>
      </w:r>
    </w:p>
    <w:p w:rsidR="002B3421" w:rsidRDefault="002B3421">
      <w:pPr>
        <w:pStyle w:val="LO-normal"/>
        <w:sectPr w:rsidR="002B342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B3421" w:rsidRDefault="007E7F95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Pomocí údajů o hmotnosti vzduchu ve videu, spočítejte hustotu vzduchu:</w:t>
      </w:r>
    </w:p>
    <w:p w:rsidR="002B3421" w:rsidRDefault="007E7F95">
      <w:pPr>
        <w:keepNext/>
        <w:numPr>
          <w:ilvl w:val="1"/>
          <w:numId w:val="1"/>
        </w:numPr>
        <w:spacing w:line="360" w:lineRule="auto"/>
        <w:ind w:right="403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Jaký je vzorec pro výpočet hustoty: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/>
          </w:rPr>
          <m:t>ρ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</w:p>
    <w:p w:rsidR="002B3421" w:rsidRDefault="007E7F95">
      <w:pPr>
        <w:keepNext/>
        <w:numPr>
          <w:ilvl w:val="1"/>
          <w:numId w:val="1"/>
        </w:numPr>
        <w:spacing w:line="360" w:lineRule="auto"/>
        <w:ind w:right="403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Dosaďte hodnoty z videa do vzorce:</w:t>
      </w:r>
      <w:r>
        <w:rPr>
          <w:rFonts w:ascii="Arial" w:eastAsia="Arial" w:hAnsi="Arial" w:cs="Arial"/>
          <w:color w:val="33BEF2"/>
          <w:shd w:val="clear" w:color="auto" w:fill="FFFFFF"/>
        </w:rPr>
        <w:t xml:space="preserve"> </w:t>
      </w:r>
      <m:oMath>
        <m:r>
          <w:rPr>
            <w:rFonts w:ascii="Cambria Math" w:hAnsi="Cambria Math"/>
          </w:rPr>
          <m:t>ρ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0,0025</m:t>
            </m:r>
          </m:num>
          <m:den>
            <m:r>
              <w:rPr>
                <w:rFonts w:ascii="Cambria Math" w:hAnsi="Cambria Math"/>
              </w:rPr>
              <m:t>0,002</m:t>
            </m:r>
          </m:den>
        </m:f>
        <m:r>
          <w:rPr>
            <w:rFonts w:ascii="Cambria Math" w:hAnsi="Cambria Math"/>
          </w:rPr>
          <m:t>kg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=1,25</m:t>
        </m:r>
        <m:r>
          <w:rPr>
            <w:rFonts w:ascii="Cambria Math" w:hAnsi="Cambria Math"/>
          </w:rPr>
          <m:t>kg</m:t>
        </m:r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sup>
        </m:sSup>
      </m:oMath>
    </w:p>
    <w:p w:rsidR="002B3421" w:rsidRDefault="007E7F95">
      <w:pPr>
        <w:keepNext/>
        <w:numPr>
          <w:ilvl w:val="1"/>
          <w:numId w:val="1"/>
        </w:numPr>
        <w:spacing w:line="360" w:lineRule="auto"/>
        <w:ind w:right="403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Najděte hustotu vzduchu v tabulkách a porovnejte ji s </w:t>
      </w:r>
      <w:r>
        <w:rPr>
          <w:rFonts w:ascii="Arial" w:eastAsia="Arial" w:hAnsi="Arial" w:cs="Arial"/>
          <w:sz w:val="24"/>
          <w:szCs w:val="24"/>
        </w:rPr>
        <w:t>vypočtenou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hodnotou:</w:t>
      </w:r>
    </w:p>
    <w:p w:rsidR="002B3421" w:rsidRDefault="007E7F95">
      <w:pPr>
        <w:keepNext/>
        <w:spacing w:line="360" w:lineRule="auto"/>
        <w:ind w:left="1440" w:right="403"/>
        <w:rPr>
          <w:rFonts w:ascii="Arial" w:eastAsia="Arial" w:hAnsi="Arial" w:cs="Arial"/>
          <w:color w:val="FF3399"/>
          <w:sz w:val="24"/>
          <w:szCs w:val="24"/>
          <w:highlight w:val="white"/>
        </w:rPr>
      </w:pPr>
      <w:r>
        <w:rPr>
          <w:rFonts w:ascii="Arial" w:eastAsia="Arial" w:hAnsi="Arial" w:cs="Arial"/>
          <w:color w:val="FF3399"/>
          <w:sz w:val="24"/>
          <w:szCs w:val="24"/>
        </w:rPr>
        <w:t xml:space="preserve">V tabulkách se udává hodnota 1,29 kg </w:t>
      </w:r>
      <m:oMath>
        <m:r>
          <w:rPr>
            <w:rFonts w:ascii="Cambria Math" w:hAnsi="Cambria Math"/>
          </w:rPr>
          <m:t>⋅</m:t>
        </m:r>
      </m:oMath>
      <w:r>
        <w:rPr>
          <w:rFonts w:ascii="Arial" w:eastAsia="Arial" w:hAnsi="Arial" w:cs="Arial"/>
          <w:color w:val="FF3399"/>
          <w:sz w:val="24"/>
          <w:szCs w:val="24"/>
        </w:rPr>
        <w:t xml:space="preserve"> m</w:t>
      </w:r>
      <w:r>
        <w:rPr>
          <w:rFonts w:ascii="Arial" w:eastAsia="Arial" w:hAnsi="Arial" w:cs="Arial"/>
          <w:color w:val="FF3399"/>
          <w:sz w:val="24"/>
          <w:szCs w:val="24"/>
          <w:vertAlign w:val="superscript"/>
        </w:rPr>
        <w:t>-3</w:t>
      </w:r>
      <w:r>
        <w:rPr>
          <w:rFonts w:ascii="Arial" w:eastAsia="Arial" w:hAnsi="Arial" w:cs="Arial"/>
          <w:color w:val="FF3399"/>
          <w:sz w:val="24"/>
          <w:szCs w:val="24"/>
        </w:rPr>
        <w:t xml:space="preserve">, tato hodnota je v rámci chyby měření shodná s vypočtenou </w:t>
      </w:r>
      <w:r>
        <w:rPr>
          <w:rFonts w:ascii="Arial" w:eastAsia="Arial" w:hAnsi="Arial" w:cs="Arial"/>
          <w:color w:val="FF3399"/>
          <w:sz w:val="24"/>
          <w:szCs w:val="24"/>
        </w:rPr>
        <w:t>hodnotou.</w:t>
      </w:r>
    </w:p>
    <w:p w:rsidR="002B3421" w:rsidRDefault="007E7F95">
      <w:pPr>
        <w:keepNext/>
        <w:numPr>
          <w:ilvl w:val="1"/>
          <w:numId w:val="1"/>
        </w:numPr>
        <w:spacing w:line="360" w:lineRule="auto"/>
        <w:ind w:right="403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Na čem může z</w:t>
      </w:r>
      <w:r w:rsidR="00DC54C3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áviset hodnota hustoty vzduchu?</w:t>
      </w:r>
    </w:p>
    <w:p w:rsidR="002B3421" w:rsidRDefault="007E7F95">
      <w:pPr>
        <w:keepNext/>
        <w:spacing w:line="360" w:lineRule="auto"/>
        <w:ind w:right="403"/>
        <w:rPr>
          <w:rFonts w:ascii="Arial" w:eastAsia="Arial" w:hAnsi="Arial" w:cs="Arial"/>
          <w:color w:val="FF3399"/>
          <w:sz w:val="24"/>
          <w:szCs w:val="24"/>
          <w:highlight w:val="white"/>
        </w:rPr>
      </w:pPr>
      <w:r>
        <w:rPr>
          <w:rFonts w:ascii="Arial" w:eastAsia="Arial" w:hAnsi="Arial" w:cs="Arial"/>
          <w:color w:val="FF3399"/>
          <w:sz w:val="24"/>
          <w:szCs w:val="24"/>
        </w:rPr>
        <w:t xml:space="preserve">                      Hustota vzduchu závisí na atmosféric</w:t>
      </w:r>
      <w:r w:rsidR="00DC54C3">
        <w:rPr>
          <w:rFonts w:ascii="Arial" w:eastAsia="Arial" w:hAnsi="Arial" w:cs="Arial"/>
          <w:color w:val="FF3399"/>
          <w:sz w:val="24"/>
          <w:szCs w:val="24"/>
        </w:rPr>
        <w:t>kém tlaku, teplotě či vlhkosti.</w:t>
      </w:r>
    </w:p>
    <w:p w:rsidR="002B3421" w:rsidRDefault="007E7F95">
      <w:pPr>
        <w:keepNext/>
        <w:spacing w:line="240" w:lineRule="auto"/>
        <w:ind w:left="1440" w:right="401" w:hanging="360"/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2B3421" w:rsidRDefault="002B3421">
      <w:pPr>
        <w:spacing w:line="240" w:lineRule="auto"/>
        <w:ind w:left="1440" w:right="401" w:hanging="360"/>
        <w:rPr>
          <w:rFonts w:ascii="Arial" w:eastAsia="Arial" w:hAnsi="Arial" w:cs="Arial"/>
          <w:sz w:val="24"/>
          <w:szCs w:val="24"/>
        </w:rPr>
      </w:pPr>
    </w:p>
    <w:p w:rsidR="002B3421" w:rsidRDefault="007E7F95">
      <w:pPr>
        <w:keepNext/>
        <w:numPr>
          <w:ilvl w:val="0"/>
          <w:numId w:val="1"/>
        </w:numPr>
        <w:spacing w:after="120" w:line="480" w:lineRule="auto"/>
        <w:ind w:left="714" w:right="403" w:hanging="357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Kterým pokusem lze dokázat, že tlaková síla v</w:t>
      </w:r>
      <w:r w:rsidR="00DC54C3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e vzduchu působí ze všech stran?</w:t>
      </w:r>
    </w:p>
    <w:p w:rsidR="002B3421" w:rsidRDefault="002B3421">
      <w:pPr>
        <w:pStyle w:val="LO-normal"/>
        <w:sectPr w:rsidR="002B342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2B3421" w:rsidRDefault="007E7F95">
      <w:pPr>
        <w:keepNext/>
        <w:spacing w:line="480" w:lineRule="auto"/>
        <w:ind w:left="284" w:right="-11"/>
        <w:jc w:val="both"/>
      </w:pPr>
      <w:r>
        <w:rPr>
          <w:rFonts w:ascii="Arial" w:eastAsia="Arial" w:hAnsi="Arial" w:cs="Arial"/>
          <w:color w:val="FF3399"/>
          <w:sz w:val="24"/>
          <w:szCs w:val="24"/>
        </w:rPr>
        <w:lastRenderedPageBreak/>
        <w:t xml:space="preserve">To, </w:t>
      </w:r>
      <w:r>
        <w:rPr>
          <w:rFonts w:ascii="Arial" w:eastAsia="Arial" w:hAnsi="Arial" w:cs="Arial"/>
          <w:color w:val="FF3399"/>
          <w:sz w:val="24"/>
          <w:szCs w:val="24"/>
        </w:rPr>
        <w:t>že tlaková síla vzduchu působí ze všech stran, lze demonstrovat pokusem s magdeburskými polokoulemi. Jedná se o dvě kovové polokoule, které jsou k sobě přiložené</w:t>
      </w:r>
      <w:r w:rsidR="00DC54C3">
        <w:rPr>
          <w:rFonts w:ascii="Arial" w:eastAsia="Arial" w:hAnsi="Arial" w:cs="Arial"/>
          <w:color w:val="FF3399"/>
          <w:sz w:val="24"/>
          <w:szCs w:val="24"/>
        </w:rPr>
        <w:t>,</w:t>
      </w:r>
      <w:bookmarkStart w:id="1" w:name="_GoBack"/>
      <w:bookmarkEnd w:id="1"/>
      <w:r>
        <w:rPr>
          <w:rFonts w:ascii="Arial" w:eastAsia="Arial" w:hAnsi="Arial" w:cs="Arial"/>
          <w:color w:val="FF3399"/>
          <w:sz w:val="24"/>
          <w:szCs w:val="24"/>
        </w:rPr>
        <w:t xml:space="preserve"> a mezi nimi je vysátý </w:t>
      </w:r>
      <w:r w:rsidR="00DC54C3">
        <w:rPr>
          <w:rFonts w:ascii="Arial" w:eastAsia="Arial" w:hAnsi="Arial" w:cs="Arial"/>
          <w:color w:val="FF3399"/>
          <w:sz w:val="24"/>
          <w:szCs w:val="24"/>
        </w:rPr>
        <w:t>vzduch. Polokoule od sebe nelze</w:t>
      </w:r>
      <w:r>
        <w:rPr>
          <w:rFonts w:ascii="Arial" w:eastAsia="Arial" w:hAnsi="Arial" w:cs="Arial"/>
          <w:color w:val="FF3399"/>
          <w:sz w:val="24"/>
          <w:szCs w:val="24"/>
        </w:rPr>
        <w:t xml:space="preserve"> odtrhnout, protože je u sebe drží okoln</w:t>
      </w:r>
      <w:r>
        <w:rPr>
          <w:rFonts w:ascii="Arial" w:eastAsia="Arial" w:hAnsi="Arial" w:cs="Arial"/>
          <w:color w:val="FF3399"/>
          <w:sz w:val="24"/>
          <w:szCs w:val="24"/>
        </w:rPr>
        <w:t>í tlak vzduchu.</w:t>
      </w:r>
    </w:p>
    <w:p w:rsidR="002B3421" w:rsidRDefault="007E7F95">
      <w:pPr>
        <w:keepNext/>
        <w:spacing w:line="480" w:lineRule="auto"/>
        <w:ind w:left="284" w:right="-11"/>
        <w:jc w:val="both"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Co</w:t>
      </w:r>
      <w:r w:rsidR="00DC54C3"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 xml:space="preserve"> jsem se touto aktivitou naučil/a</w:t>
      </w: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:</w:t>
      </w:r>
    </w:p>
    <w:p w:rsidR="002B3421" w:rsidRDefault="002B3421">
      <w:pPr>
        <w:pStyle w:val="LO-normal"/>
        <w:sectPr w:rsidR="002B3421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2B3421" w:rsidRDefault="007E7F95">
      <w:pPr>
        <w:keepNext/>
        <w:spacing w:line="480" w:lineRule="auto"/>
        <w:ind w:left="284" w:right="-11"/>
        <w:jc w:val="both"/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45720" distB="45720" distL="114300" distR="114300" simplePos="0" relativeHeight="8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2807970</wp:posOffset>
                </wp:positionV>
                <wp:extent cx="6894830" cy="1040765"/>
                <wp:effectExtent l="0" t="0" r="0" b="0"/>
                <wp:wrapSquare wrapText="bothSides"/>
                <wp:docPr id="4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360" cy="104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366.05pt;margin-top:221.1pt;width:542.8pt;height:81.8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9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4657725</wp:posOffset>
                </wp:positionV>
                <wp:extent cx="6894830" cy="1040765"/>
                <wp:effectExtent l="0" t="0" r="0" b="0"/>
                <wp:wrapSquare wrapText="bothSides"/>
                <wp:docPr id="5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360" cy="104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3421" w:rsidRDefault="007E7F95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:rsidR="002B3421" w:rsidRDefault="002B3421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8.15pt;margin-top:366.75pt;width:542.8pt;height:81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3421" w:rsidRDefault="002B3421">
      <w:pPr>
        <w:pStyle w:val="LO-normal"/>
        <w:sectPr w:rsidR="002B3421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7E7F95" w:rsidRDefault="007E7F95"/>
    <w:sectPr w:rsidR="007E7F95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95" w:rsidRDefault="007E7F95">
      <w:pPr>
        <w:spacing w:after="0" w:line="240" w:lineRule="auto"/>
      </w:pPr>
      <w:r>
        <w:separator/>
      </w:r>
    </w:p>
  </w:endnote>
  <w:endnote w:type="continuationSeparator" w:id="0">
    <w:p w:rsidR="007E7F95" w:rsidRDefault="007E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21" w:rsidRDefault="002B3421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2B3421">
      <w:tc>
        <w:tcPr>
          <w:tcW w:w="3485" w:type="dxa"/>
          <w:shd w:val="clear" w:color="auto" w:fill="auto"/>
        </w:tcPr>
        <w:p w:rsidR="002B3421" w:rsidRDefault="002B342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2B3421" w:rsidRDefault="002B3421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2B3421" w:rsidRDefault="002B342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2B3421" w:rsidRDefault="007E7F95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95" w:rsidRDefault="007E7F95">
      <w:pPr>
        <w:spacing w:after="0" w:line="240" w:lineRule="auto"/>
      </w:pPr>
      <w:r>
        <w:separator/>
      </w:r>
    </w:p>
  </w:footnote>
  <w:footnote w:type="continuationSeparator" w:id="0">
    <w:p w:rsidR="007E7F95" w:rsidRDefault="007E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21" w:rsidRDefault="002B3421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2B3421">
      <w:trPr>
        <w:trHeight w:val="1278"/>
      </w:trPr>
      <w:tc>
        <w:tcPr>
          <w:tcW w:w="10455" w:type="dxa"/>
          <w:shd w:val="clear" w:color="auto" w:fill="auto"/>
        </w:tcPr>
        <w:p w:rsidR="002B3421" w:rsidRDefault="007E7F95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ar-SA"/>
            </w:rPr>
            <w:drawing>
              <wp:inline distT="0" distB="0" distL="0" distR="0">
                <wp:extent cx="6553200" cy="56959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3421" w:rsidRDefault="002B3421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21" w:rsidRDefault="007E7F95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ar-SA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2AD"/>
    <w:multiLevelType w:val="multilevel"/>
    <w:tmpl w:val="593006DE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/>
        <w:b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26E39"/>
    <w:multiLevelType w:val="multilevel"/>
    <w:tmpl w:val="C5B082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color w:val="FF3399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nsid w:val="603F17B3"/>
    <w:multiLevelType w:val="multilevel"/>
    <w:tmpl w:val="CA2CB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3421"/>
    <w:rsid w:val="002B3421"/>
    <w:rsid w:val="007E7F95"/>
    <w:rsid w:val="00D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eastAsia="Arial" w:cs="Arial"/>
      <w:b/>
      <w:sz w:val="24"/>
      <w:szCs w:val="24"/>
    </w:rPr>
  </w:style>
  <w:style w:type="character" w:customStyle="1" w:styleId="ListLabel2">
    <w:name w:val="ListLabel 2"/>
    <w:qFormat/>
    <w:rPr>
      <w:rFonts w:ascii="Arial" w:hAnsi="Arial"/>
      <w:b w:val="0"/>
      <w:sz w:val="24"/>
    </w:rPr>
  </w:style>
  <w:style w:type="character" w:customStyle="1" w:styleId="ListLabel3">
    <w:name w:val="ListLabel 3"/>
    <w:qFormat/>
    <w:rPr>
      <w:rFonts w:ascii="Calibri" w:eastAsia="Noto Sans Symbols" w:hAnsi="Calibri" w:cs="Noto Sans Symbols"/>
      <w:b w:val="0"/>
      <w:color w:val="FF3399"/>
      <w:sz w:val="22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Courier New" w:cs="Courier New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8C12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54C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4C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customStyle="1" w:styleId="ListLabel1">
    <w:name w:val="ListLabel 1"/>
    <w:qFormat/>
    <w:rPr>
      <w:rFonts w:eastAsia="Arial" w:cs="Arial"/>
      <w:b/>
      <w:sz w:val="24"/>
      <w:szCs w:val="24"/>
    </w:rPr>
  </w:style>
  <w:style w:type="character" w:customStyle="1" w:styleId="ListLabel2">
    <w:name w:val="ListLabel 2"/>
    <w:qFormat/>
    <w:rPr>
      <w:rFonts w:ascii="Arial" w:hAnsi="Arial"/>
      <w:b w:val="0"/>
      <w:sz w:val="24"/>
    </w:rPr>
  </w:style>
  <w:style w:type="character" w:customStyle="1" w:styleId="ListLabel3">
    <w:name w:val="ListLabel 3"/>
    <w:qFormat/>
    <w:rPr>
      <w:rFonts w:ascii="Calibri" w:eastAsia="Noto Sans Symbols" w:hAnsi="Calibri" w:cs="Noto Sans Symbols"/>
      <w:b w:val="0"/>
      <w:color w:val="FF3399"/>
      <w:sz w:val="22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Courier New" w:cs="Courier New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8C12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54C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4C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ceskatelevize.cz/video/33-atmosfericky-tlak?vsrc=predmet&amp;vsrcid=fyzika~2-stupen-z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gnvpRzfyCNg6PIevN7Wt1D8l0uA==">AMUW2mW+YxO1iVU/A1hRk4nDF2uwUteXsR1kr0wbqMUiQKOB7jgu6mty7cbd2QE05lwItcUdMrnYUnDrDmT82ZkKd2ADbJb5gOPnaTtIcpuAkwKqxwunVpXxfAgpclLP+ENZ1nIfyHns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Jarmila</cp:lastModifiedBy>
  <cp:revision>3</cp:revision>
  <dcterms:created xsi:type="dcterms:W3CDTF">2021-10-07T18:41:00Z</dcterms:created>
  <dcterms:modified xsi:type="dcterms:W3CDTF">2022-12-14T21:54:00Z</dcterms:modified>
  <dc:language>cs-CZ</dc:language>
</cp:coreProperties>
</file>