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0C" w:rsidRDefault="0017780C">
      <w:pPr>
        <w:keepNext/>
        <w:widowControl w:val="0"/>
        <w:spacing w:after="0" w:line="276" w:lineRule="auto"/>
      </w:pPr>
    </w:p>
    <w:p w:rsidR="0017780C" w:rsidRPr="008F63CC" w:rsidRDefault="00C103E1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Nebezpečný akrylamid </w:t>
      </w:r>
      <w:r w:rsidR="008F63CC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řešení</w:t>
      </w:r>
    </w:p>
    <w:p w:rsidR="0017780C" w:rsidRDefault="0017780C">
      <w:pPr>
        <w:pStyle w:val="LO-normal"/>
        <w:sectPr w:rsidR="0017780C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17780C" w:rsidRDefault="00C103E1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jeho cílem je poznat </w:t>
      </w:r>
      <w:r w:rsidR="008F63CC">
        <w:rPr>
          <w:rFonts w:ascii="Arial" w:eastAsia="Arial" w:hAnsi="Arial" w:cs="Arial"/>
          <w:sz w:val="24"/>
          <w:szCs w:val="24"/>
        </w:rPr>
        <w:t>nebezpečí</w:t>
      </w:r>
      <w:hyperlink r:id="rId12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 akrylamidu. </w:t>
        </w:r>
      </w:hyperlink>
    </w:p>
    <w:p w:rsidR="0017780C" w:rsidRDefault="00C103E1">
      <w:pPr>
        <w:keepNext/>
        <w:numPr>
          <w:ilvl w:val="0"/>
          <w:numId w:val="2"/>
        </w:numPr>
        <w:ind w:left="357" w:hanging="357"/>
      </w:pPr>
      <w:hyperlink r:id="rId13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Nebezpečné akrylamidy</w:t>
        </w:r>
      </w:hyperlink>
    </w:p>
    <w:p w:rsidR="0017780C" w:rsidRDefault="00C103E1">
      <w:hyperlink r:id="rId14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17780C" w:rsidRDefault="0017780C">
      <w:pPr>
        <w:pStyle w:val="LO-normal"/>
        <w:sectPr w:rsidR="0017780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7780C" w:rsidRDefault="00C103E1">
      <w:pPr>
        <w:keepNext/>
        <w:numPr>
          <w:ilvl w:val="0"/>
          <w:numId w:val="1"/>
        </w:numPr>
        <w:spacing w:line="240" w:lineRule="auto"/>
        <w:ind w:right="401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114300" distB="114300" distL="114300" distR="114300" simplePos="0" relativeHeight="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323850</wp:posOffset>
                </wp:positionV>
                <wp:extent cx="528955" cy="514985"/>
                <wp:effectExtent l="0" t="0" r="0" b="0"/>
                <wp:wrapNone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80" cy="51444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EC36A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80C" w:rsidRDefault="0017780C">
                            <w:pPr>
                              <w:pStyle w:val="Obsahrmce"/>
                              <w:spacing w:after="0"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brázek1" stroked="t" style="position:absolute;margin-left:172.1pt;margin-top:25.5pt;width:41.55pt;height:40.45pt">
                <w10:wrap type="none"/>
                <v:fill o:detectmouseclick="t" on="false"/>
                <v:stroke color="#ec36a6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Ve vzorci akrylamidu označte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amino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skupinu 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ketonovou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skupinu.</w:t>
      </w:r>
    </w:p>
    <w:p w:rsidR="0017780C" w:rsidRDefault="00C103E1">
      <w:pPr>
        <w:keepNext/>
        <w:spacing w:line="240" w:lineRule="auto"/>
        <w:ind w:left="720" w:right="401" w:hanging="360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noProof/>
          <w:color w:val="FF3399"/>
          <w:sz w:val="24"/>
          <w:szCs w:val="24"/>
          <w:lang w:eastAsia="cs-CZ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241300</wp:posOffset>
            </wp:positionV>
            <wp:extent cx="1143000" cy="644525"/>
            <wp:effectExtent l="0" t="0" r="0" b="0"/>
            <wp:wrapSquare wrapText="bothSides"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amino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skupina</w:t>
      </w:r>
    </w:p>
    <w:p w:rsidR="0017780C" w:rsidRDefault="00C103E1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114300" distB="114300" distL="114300" distR="114300" simplePos="0" relativeHeight="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284480</wp:posOffset>
                </wp:positionV>
                <wp:extent cx="528955" cy="514985"/>
                <wp:effectExtent l="0" t="0" r="0" b="0"/>
                <wp:wrapNone/>
                <wp:docPr id="7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80" cy="51444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EC36A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80C" w:rsidRDefault="0017780C">
                            <w:pPr>
                              <w:pStyle w:val="Obsahrmce"/>
                              <w:spacing w:after="0"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brázek2" stroked="t" style="position:absolute;margin-left:144pt;margin-top:22.4pt;width:41.55pt;height:40.45pt">
                <w10:wrap type="none"/>
                <v:fill o:detectmouseclick="t" on="false"/>
                <v:stroke color="#ec36a6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</w:t>
      </w:r>
    </w:p>
    <w:p w:rsidR="0017780C" w:rsidRDefault="0017780C">
      <w:pPr>
        <w:keepNext/>
        <w:spacing w:after="0"/>
        <w:ind w:left="720"/>
        <w:rPr>
          <w:color w:val="000000"/>
          <w:shd w:val="clear" w:color="auto" w:fill="FFFFFF"/>
        </w:rPr>
      </w:pPr>
    </w:p>
    <w:p w:rsidR="0017780C" w:rsidRDefault="0017780C">
      <w:pPr>
        <w:keepNext/>
        <w:spacing w:after="0"/>
        <w:ind w:left="720"/>
        <w:rPr>
          <w:color w:val="000000"/>
          <w:shd w:val="clear" w:color="auto" w:fill="FFFFFF"/>
        </w:rPr>
      </w:pPr>
    </w:p>
    <w:p w:rsidR="0017780C" w:rsidRDefault="0017780C">
      <w:pPr>
        <w:keepNext/>
        <w:spacing w:after="0"/>
        <w:ind w:left="720"/>
        <w:rPr>
          <w:color w:val="000000"/>
          <w:shd w:val="clear" w:color="auto" w:fill="FFFFFF"/>
        </w:rPr>
      </w:pPr>
    </w:p>
    <w:p w:rsidR="0017780C" w:rsidRDefault="00C103E1">
      <w:pPr>
        <w:keepNext/>
        <w:ind w:left="720"/>
        <w:rPr>
          <w:rFonts w:ascii="Arial" w:eastAsia="Arial" w:hAnsi="Arial" w:cs="Arial"/>
          <w:color w:val="FF3399"/>
          <w:sz w:val="26"/>
          <w:szCs w:val="26"/>
          <w:highlight w:val="white"/>
        </w:rPr>
      </w:pPr>
      <w:r>
        <w:tab/>
      </w:r>
      <w:r>
        <w:tab/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ketonová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skupina</w:t>
      </w:r>
    </w:p>
    <w:p w:rsidR="0017780C" w:rsidRDefault="0017780C">
      <w:pPr>
        <w:keepNext/>
        <w:spacing w:line="240" w:lineRule="auto"/>
        <w:ind w:left="1080"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:rsidR="0017780C" w:rsidRDefault="00C103E1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Kde se akrylamid, respektive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polyakrylamid</w:t>
      </w:r>
      <w:proofErr w:type="spellEnd"/>
      <w:r w:rsidR="008F63C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používá?</w:t>
      </w:r>
    </w:p>
    <w:p w:rsidR="0017780C" w:rsidRDefault="00C103E1">
      <w:pPr>
        <w:keepNext/>
        <w:spacing w:line="480" w:lineRule="auto"/>
        <w:ind w:left="360" w:right="260"/>
        <w:jc w:val="both"/>
      </w:pP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Polyakrylamid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se používá jako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těsnidlo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při ražení tunelů při stavbě přehradních nádrží.</w:t>
      </w:r>
    </w:p>
    <w:p w:rsidR="0017780C" w:rsidRDefault="0017780C">
      <w:pPr>
        <w:spacing w:line="480" w:lineRule="auto"/>
        <w:ind w:left="360" w:right="260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</w:p>
    <w:p w:rsidR="0017780C" w:rsidRDefault="00C103E1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Určete pravdivost výroků.</w:t>
      </w:r>
    </w:p>
    <w:p w:rsidR="0017780C" w:rsidRDefault="0017780C">
      <w:pPr>
        <w:pStyle w:val="LO-normal"/>
        <w:sectPr w:rsidR="0017780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7780C" w:rsidRDefault="0017780C">
      <w:pPr>
        <w:keepNext/>
        <w:widowControl w:val="0"/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69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5240"/>
        <w:gridCol w:w="850"/>
        <w:gridCol w:w="856"/>
      </w:tblGrid>
      <w:tr w:rsidR="0017780C">
        <w:trPr>
          <w:trHeight w:val="573"/>
          <w:jc w:val="center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17780C" w:rsidRDefault="0017780C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17780C" w:rsidRDefault="00C103E1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17780C" w:rsidRDefault="00C103E1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17780C">
        <w:trPr>
          <w:trHeight w:val="675"/>
          <w:jc w:val="center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C103E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Akrylamid je polymer.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17780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C103E1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  <w:tr w:rsidR="0017780C">
        <w:trPr>
          <w:trHeight w:val="675"/>
          <w:jc w:val="center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C103E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Akrylamid je potenciální lidský karcinogen.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C103E1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17780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17780C">
        <w:trPr>
          <w:trHeight w:val="675"/>
          <w:jc w:val="center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C103E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Brambůrky obsahují velké množství akrylamidu.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C103E1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17780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17780C">
        <w:trPr>
          <w:trHeight w:val="675"/>
          <w:jc w:val="center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C103E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Káva neobsahuje akrylamid.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17780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780C" w:rsidRDefault="00C103E1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</w:tbl>
    <w:p w:rsidR="0017780C" w:rsidRDefault="0017780C">
      <w:pPr>
        <w:keepNext/>
        <w:spacing w:line="240" w:lineRule="auto"/>
        <w:ind w:left="1068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17780C" w:rsidRDefault="00C103E1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17780C" w:rsidRDefault="0017780C">
      <w:pPr>
        <w:rPr>
          <w:rFonts w:ascii="Arial" w:eastAsia="Arial" w:hAnsi="Arial" w:cs="Arial"/>
          <w:sz w:val="24"/>
          <w:szCs w:val="24"/>
        </w:rPr>
      </w:pPr>
    </w:p>
    <w:p w:rsidR="0017780C" w:rsidRDefault="00C103E1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Popište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 jak vědci objevili škodlivost akrylamidu.</w:t>
      </w:r>
    </w:p>
    <w:p w:rsidR="0017780C" w:rsidRDefault="00C103E1">
      <w:pPr>
        <w:keepNext/>
        <w:spacing w:line="480" w:lineRule="auto"/>
        <w:ind w:left="360" w:right="260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Ve Švédsku došlo k úniku akrylamidu do </w:t>
      </w:r>
      <w:r>
        <w:rPr>
          <w:rFonts w:ascii="Arial" w:eastAsia="Arial" w:hAnsi="Arial" w:cs="Arial"/>
          <w:color w:val="FF3399"/>
          <w:sz w:val="24"/>
          <w:szCs w:val="24"/>
        </w:rPr>
        <w:t>vody. Vědci začali prověřovat, jak byli postiženi dělníci. K jejich překvapení zjistili, že i v kontrolní skupině se vyskytoval akrylamid. Tak se zjistilo, že se akrylamid vyskytuje v běžných potravinách.</w:t>
      </w:r>
    </w:p>
    <w:p w:rsidR="0017780C" w:rsidRDefault="0017780C">
      <w:pPr>
        <w:keepNext/>
        <w:spacing w:line="480" w:lineRule="auto"/>
        <w:ind w:left="360" w:right="260"/>
        <w:jc w:val="both"/>
        <w:rPr>
          <w:rFonts w:ascii="Arial" w:eastAsia="Arial" w:hAnsi="Arial" w:cs="Arial"/>
          <w:color w:val="33BEF2"/>
          <w:shd w:val="clear" w:color="auto" w:fill="FFFFFF"/>
        </w:rPr>
      </w:pPr>
      <w:bookmarkStart w:id="0" w:name="_heading=h.gjdgxs"/>
      <w:bookmarkEnd w:id="0"/>
    </w:p>
    <w:p w:rsidR="0017780C" w:rsidRDefault="00C103E1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FC4C97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1" w:name="_GoBack"/>
      <w:bookmarkEnd w:id="1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17780C" w:rsidRDefault="0017780C">
      <w:pPr>
        <w:pStyle w:val="LO-normal"/>
        <w:sectPr w:rsidR="0017780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7780C" w:rsidRDefault="00C103E1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1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4919980</wp:posOffset>
                </wp:positionV>
                <wp:extent cx="6894830" cy="1040765"/>
                <wp:effectExtent l="0" t="0" r="0" b="0"/>
                <wp:wrapSquare wrapText="bothSides"/>
                <wp:docPr id="9" name="Obráze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780C" w:rsidRDefault="00C103E1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17780C" w:rsidRDefault="0017780C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3" stroked="f" style="position:absolute;margin-left:-8.15pt;margin-top:387.4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80C" w:rsidRDefault="0017780C">
      <w:pPr>
        <w:pStyle w:val="LO-normal"/>
        <w:sectPr w:rsidR="0017780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103E1" w:rsidRDefault="00C103E1"/>
    <w:sectPr w:rsidR="00C103E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E1" w:rsidRDefault="00C103E1">
      <w:pPr>
        <w:spacing w:after="0" w:line="240" w:lineRule="auto"/>
      </w:pPr>
      <w:r>
        <w:separator/>
      </w:r>
    </w:p>
  </w:endnote>
  <w:endnote w:type="continuationSeparator" w:id="0">
    <w:p w:rsidR="00C103E1" w:rsidRDefault="00C1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0C" w:rsidRDefault="0017780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7780C">
      <w:tc>
        <w:tcPr>
          <w:tcW w:w="3485" w:type="dxa"/>
          <w:shd w:val="clear" w:color="auto" w:fill="auto"/>
        </w:tcPr>
        <w:p w:rsidR="0017780C" w:rsidRDefault="0017780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7780C" w:rsidRDefault="0017780C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7780C" w:rsidRDefault="0017780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17780C" w:rsidRDefault="00C103E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E1" w:rsidRDefault="00C103E1">
      <w:pPr>
        <w:spacing w:after="0" w:line="240" w:lineRule="auto"/>
      </w:pPr>
      <w:r>
        <w:separator/>
      </w:r>
    </w:p>
  </w:footnote>
  <w:footnote w:type="continuationSeparator" w:id="0">
    <w:p w:rsidR="00C103E1" w:rsidRDefault="00C1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0C" w:rsidRDefault="0017780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17780C">
      <w:trPr>
        <w:trHeight w:val="1278"/>
      </w:trPr>
      <w:tc>
        <w:tcPr>
          <w:tcW w:w="10455" w:type="dxa"/>
          <w:shd w:val="clear" w:color="auto" w:fill="auto"/>
        </w:tcPr>
        <w:p w:rsidR="0017780C" w:rsidRDefault="00C103E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780C" w:rsidRDefault="0017780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0C" w:rsidRDefault="00C103E1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FEB"/>
    <w:multiLevelType w:val="multilevel"/>
    <w:tmpl w:val="41886F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4E574B"/>
    <w:multiLevelType w:val="multilevel"/>
    <w:tmpl w:val="40C2DD1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3A06"/>
    <w:multiLevelType w:val="multilevel"/>
    <w:tmpl w:val="4EE2B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780C"/>
    <w:rsid w:val="0017780C"/>
    <w:rsid w:val="008F63CC"/>
    <w:rsid w:val="00C103E1"/>
    <w:rsid w:val="00F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63C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3C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63C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3C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5494-nebezpecne-akrylamidy?vsrc=predmet&amp;vsrcid=chem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5494-nebezpecne-akrylamidy?vsrc=predmet&amp;vsrcid=chem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du.ceskatelevize.cz/video/5494-nebezpecne-akrylamidy?vsrc=predmet&amp;vsrcid=chem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mTN8jrNcHsumpPh1Zmx382sNEA==">AMUW2mXNQFWRVdSbxVlTSUbSYtVGkIL9+nDUdpQvg0lR47fP54B8NneIk+W81jXr345vILGkgTVG/ytUJRgX8LNJ4uuiAbcRLhBp/qeho9HtTikCL8C1yinNa6M5PZTd/7QNaFWJuxXjq/wz2Sb0N0rHdaAitRKpRWuqkYpkMHBLuMnBbX8pvhha7BuBmN5d6QlyGPaKiuajCn1c2kbG23F3pXS8nUyXjU+fPn3CiFn3cV9sW7AVsdzF+fN0iVC9CxmpRosNobwMw01JVdQjHcMA6NU3+wsbL/yz8lbwHO9UQDjMLIE8Plq88OYtB1pYQp2R/KbOKw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4</cp:revision>
  <dcterms:created xsi:type="dcterms:W3CDTF">2021-10-07T18:41:00Z</dcterms:created>
  <dcterms:modified xsi:type="dcterms:W3CDTF">2022-07-04T20:14:00Z</dcterms:modified>
  <dc:language>cs-CZ</dc:language>
</cp:coreProperties>
</file>