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E2" w:rsidRPr="00AD49FB" w:rsidRDefault="006736E2" w:rsidP="006736E2">
      <w:pPr>
        <w:spacing w:after="64"/>
        <w:rPr>
          <w:rFonts w:ascii="Arial" w:hAnsi="Arial" w:cs="Arial"/>
          <w:sz w:val="32"/>
        </w:rPr>
      </w:pPr>
      <w:r w:rsidRPr="00AD49FB">
        <w:rPr>
          <w:rFonts w:ascii="Arial" w:eastAsia="Calibri" w:hAnsi="Arial" w:cs="Arial"/>
          <w:b/>
          <w:sz w:val="44"/>
        </w:rPr>
        <w:t>Syntax: větné členy I</w:t>
      </w:r>
      <w:bookmarkStart w:id="0" w:name="_GoBack"/>
      <w:bookmarkEnd w:id="0"/>
    </w:p>
    <w:p w:rsidR="006736E2" w:rsidRPr="00AD49FB" w:rsidRDefault="006736E2" w:rsidP="006736E2">
      <w:pPr>
        <w:pStyle w:val="Popispracovnholistu"/>
        <w:rPr>
          <w:sz w:val="24"/>
          <w:szCs w:val="24"/>
        </w:rPr>
        <w:sectPr w:rsidR="006736E2" w:rsidRPr="00AD49FB" w:rsidSect="00AD49FB">
          <w:headerReference w:type="default" r:id="rId7"/>
          <w:footerReference w:type="default" r:id="rId8"/>
          <w:type w:val="continuous"/>
          <w:pgSz w:w="11906" w:h="16838"/>
          <w:pgMar w:top="720" w:right="849" w:bottom="720" w:left="720" w:header="708" w:footer="708" w:gutter="0"/>
          <w:cols w:space="708"/>
          <w:docGrid w:linePitch="360"/>
        </w:sectPr>
      </w:pPr>
      <w:r w:rsidRPr="00AD49FB">
        <w:rPr>
          <w:sz w:val="24"/>
          <w:szCs w:val="24"/>
        </w:rPr>
        <w:t xml:space="preserve">Cílem tohoto pracovního listu je procvičit si znalosti z větné skladby, tedy ze syntaxe. Větná stavba v češtině je poměrně složitá, porovnáme-li ji například se stavbou angličtiny. Tam je pořádek slov ve větě pravidelný (podmět – přísudek – předmět – ostatní větné členy), zatímco pro češtinu je typický tzv. volný slovosled, který umožňuje klást vedle sebe slova ve větším množství variant. Zkuste si sestavit následující větu několika různými způsoby, aby vždycky dávala smysl: </w:t>
      </w:r>
      <w:r w:rsidRPr="00AD49FB">
        <w:rPr>
          <w:i/>
          <w:sz w:val="24"/>
          <w:szCs w:val="24"/>
        </w:rPr>
        <w:t xml:space="preserve">Včera odpoledne jsme měli s kamarádkou domluvenou schůzku před jejím domem. </w:t>
      </w:r>
      <w:r w:rsidRPr="00AD49FB">
        <w:rPr>
          <w:sz w:val="24"/>
          <w:szCs w:val="24"/>
        </w:rPr>
        <w:t xml:space="preserve">  Znalosti větných členů a jejich vztahů ve větách a v souvětích nám pomáhají chápat smysl a logickou výstavbu vět, orientovat se v textu, ale třeba také při výuce cizích jazyků.</w:t>
      </w:r>
    </w:p>
    <w:p w:rsidR="006736E2" w:rsidRPr="00AD49FB" w:rsidRDefault="006736E2" w:rsidP="006736E2">
      <w:pPr>
        <w:pStyle w:val="Video"/>
        <w:rPr>
          <w:rStyle w:val="Hypertextovodkaz"/>
        </w:rPr>
        <w:sectPr w:rsidR="006736E2" w:rsidRPr="00AD49FB" w:rsidSect="009D05FB">
          <w:type w:val="continuous"/>
          <w:pgSz w:w="11906" w:h="16838"/>
          <w:pgMar w:top="720" w:right="849" w:bottom="720" w:left="720" w:header="708" w:footer="708" w:gutter="0"/>
          <w:cols w:space="708"/>
          <w:docGrid w:linePitch="360"/>
        </w:sectPr>
      </w:pPr>
      <w:r w:rsidRPr="00AD49FB">
        <w:rPr>
          <w:rStyle w:val="Hypertextovodkaz"/>
        </w:rPr>
        <w:t xml:space="preserve"> </w:t>
      </w:r>
      <w:hyperlink r:id="rId9" w:history="1">
        <w:r w:rsidRPr="00AD49FB">
          <w:rPr>
            <w:rStyle w:val="Hypertextovodkaz"/>
          </w:rPr>
          <w:t>Syntax: větné členy</w:t>
        </w:r>
      </w:hyperlink>
    </w:p>
    <w:p w:rsidR="00C07F78" w:rsidRPr="006A755E" w:rsidRDefault="00C07F78" w:rsidP="00C07F78">
      <w:pPr>
        <w:pStyle w:val="Popispracovnholistu"/>
        <w:rPr>
          <w:color w:val="404040" w:themeColor="text1" w:themeTint="BF"/>
        </w:rPr>
        <w:sectPr w:rsidR="00C07F78" w:rsidRPr="006A755E" w:rsidSect="009D05FB">
          <w:headerReference w:type="default" r:id="rId10"/>
          <w:footerReference w:type="default" r:id="rId11"/>
          <w:type w:val="continuous"/>
          <w:pgSz w:w="11906" w:h="16838"/>
          <w:pgMar w:top="720" w:right="849" w:bottom="720" w:left="720" w:header="708" w:footer="708" w:gutter="0"/>
          <w:cols w:space="708"/>
          <w:docGrid w:linePitch="360"/>
        </w:sectPr>
      </w:pPr>
      <w:r w:rsidRPr="006A755E">
        <w:t>______________</w:t>
      </w:r>
      <w:r w:rsidRPr="006A755E">
        <w:rPr>
          <w:color w:val="F030A1"/>
        </w:rPr>
        <w:t>______________</w:t>
      </w:r>
      <w:r w:rsidRPr="006A755E">
        <w:rPr>
          <w:color w:val="33BEF2"/>
        </w:rPr>
        <w:t>______________</w:t>
      </w:r>
      <w:r w:rsidRPr="006A755E">
        <w:rPr>
          <w:color w:val="404040" w:themeColor="text1" w:themeTint="BF"/>
        </w:rPr>
        <w:t>______________</w:t>
      </w:r>
    </w:p>
    <w:p w:rsidR="00C07F78" w:rsidRPr="006A755E" w:rsidRDefault="00C07F78" w:rsidP="00C07F78">
      <w:pPr>
        <w:pStyle w:val="kol-zadn"/>
        <w:numPr>
          <w:ilvl w:val="0"/>
          <w:numId w:val="3"/>
        </w:numPr>
      </w:pPr>
      <w:r w:rsidRPr="006A755E">
        <w:t>Zadání úkolu, otázky</w:t>
      </w:r>
    </w:p>
    <w:p w:rsidR="00C07F78" w:rsidRPr="006A755E" w:rsidRDefault="00C07F78" w:rsidP="00C07F78">
      <w:pPr>
        <w:pStyle w:val="Odstavecseseznamem"/>
        <w:rPr>
          <w:rFonts w:ascii="Arial" w:eastAsia="Calibri" w:hAnsi="Arial" w:cs="Arial"/>
          <w:sz w:val="24"/>
          <w:szCs w:val="24"/>
        </w:rPr>
      </w:pPr>
      <w:r w:rsidRPr="006A755E">
        <w:rPr>
          <w:rFonts w:ascii="Arial" w:eastAsia="Calibri" w:hAnsi="Arial" w:cs="Arial"/>
          <w:sz w:val="24"/>
          <w:szCs w:val="24"/>
        </w:rPr>
        <w:t xml:space="preserve">VÝCHOZÍ TEXT </w:t>
      </w:r>
    </w:p>
    <w:p w:rsidR="00C07F78" w:rsidRPr="006A755E" w:rsidRDefault="00C07F78" w:rsidP="00C07F78">
      <w:pPr>
        <w:ind w:left="-15"/>
        <w:rPr>
          <w:rFonts w:ascii="Arial" w:hAnsi="Arial" w:cs="Arial"/>
        </w:rPr>
      </w:pPr>
      <w:r w:rsidRPr="006A755E">
        <w:rPr>
          <w:rFonts w:ascii="Arial" w:hAnsi="Arial" w:cs="Arial"/>
        </w:rPr>
        <w:t xml:space="preserve">(1) Milánská La </w:t>
      </w:r>
      <w:proofErr w:type="spellStart"/>
      <w:r w:rsidRPr="006A755E">
        <w:rPr>
          <w:rFonts w:ascii="Arial" w:hAnsi="Arial" w:cs="Arial"/>
        </w:rPr>
        <w:t>Scala</w:t>
      </w:r>
      <w:proofErr w:type="spellEnd"/>
      <w:r w:rsidRPr="006A755E">
        <w:rPr>
          <w:rFonts w:ascii="Arial" w:eastAsia="Calibri" w:hAnsi="Arial" w:cs="Arial"/>
        </w:rPr>
        <w:t xml:space="preserve"> </w:t>
      </w:r>
      <w:r w:rsidRPr="006A755E">
        <w:rPr>
          <w:rFonts w:ascii="Arial" w:hAnsi="Arial" w:cs="Arial"/>
        </w:rPr>
        <w:t xml:space="preserve">zaujímá význačné postavení mezi operními domy. Zvenčí vypadá budova s kamenným průčelím téměř obyčejně, zato interiéry, zdobené drahocennými látkami a </w:t>
      </w:r>
      <w:proofErr w:type="spellStart"/>
      <w:r w:rsidRPr="006A755E">
        <w:rPr>
          <w:rFonts w:ascii="Arial" w:hAnsi="Arial" w:cs="Arial"/>
        </w:rPr>
        <w:t>zlacennými</w:t>
      </w:r>
      <w:proofErr w:type="spellEnd"/>
      <w:r w:rsidRPr="006A755E">
        <w:rPr>
          <w:rFonts w:ascii="Arial" w:hAnsi="Arial" w:cs="Arial"/>
        </w:rPr>
        <w:t xml:space="preserve"> nástěnnými </w:t>
      </w:r>
      <w:proofErr w:type="spellStart"/>
      <w:r w:rsidRPr="006A755E">
        <w:rPr>
          <w:rFonts w:ascii="Arial" w:hAnsi="Arial" w:cs="Arial"/>
        </w:rPr>
        <w:t>svítidli</w:t>
      </w:r>
      <w:proofErr w:type="spellEnd"/>
      <w:r w:rsidRPr="006A755E">
        <w:rPr>
          <w:rFonts w:ascii="Arial" w:hAnsi="Arial" w:cs="Arial"/>
        </w:rPr>
        <w:t xml:space="preserve">, působí velkolepě. Jeviště, vybavené čtyřmi oponami, překvapí svými rozměry (běžně zde vystupuje sbor čítající přes čtyři sta zpěváků). Večer </w:t>
      </w:r>
      <w:proofErr w:type="spellStart"/>
      <w:r w:rsidRPr="006A755E">
        <w:rPr>
          <w:rFonts w:ascii="Arial" w:hAnsi="Arial" w:cs="Arial"/>
        </w:rPr>
        <w:t>ztrávený</w:t>
      </w:r>
      <w:proofErr w:type="spellEnd"/>
      <w:r w:rsidRPr="006A755E">
        <w:rPr>
          <w:rFonts w:ascii="Arial" w:hAnsi="Arial" w:cs="Arial"/>
        </w:rPr>
        <w:t xml:space="preserve"> v La </w:t>
      </w:r>
      <w:proofErr w:type="spellStart"/>
      <w:r w:rsidRPr="006A755E">
        <w:rPr>
          <w:rFonts w:ascii="Arial" w:hAnsi="Arial" w:cs="Arial"/>
        </w:rPr>
        <w:t>Scale</w:t>
      </w:r>
      <w:proofErr w:type="spellEnd"/>
      <w:r w:rsidRPr="006A755E">
        <w:rPr>
          <w:rFonts w:ascii="Arial" w:hAnsi="Arial" w:cs="Arial"/>
        </w:rPr>
        <w:t xml:space="preserve"> zkrátka všechny ohromí.</w:t>
      </w:r>
      <w:r w:rsidRPr="006A755E">
        <w:rPr>
          <w:rFonts w:ascii="Arial" w:eastAsia="Calibri" w:hAnsi="Arial" w:cs="Arial"/>
        </w:rPr>
        <w:t xml:space="preserve"> </w:t>
      </w:r>
    </w:p>
    <w:p w:rsidR="00C07F78" w:rsidRPr="006A755E" w:rsidRDefault="00C07F78" w:rsidP="00C07F78">
      <w:pPr>
        <w:ind w:left="-15"/>
        <w:rPr>
          <w:rFonts w:ascii="Arial" w:hAnsi="Arial" w:cs="Arial"/>
        </w:rPr>
      </w:pPr>
      <w:r w:rsidRPr="006A755E">
        <w:rPr>
          <w:rFonts w:ascii="Arial" w:hAnsi="Arial" w:cs="Arial"/>
        </w:rPr>
        <w:t xml:space="preserve">Sezona v La </w:t>
      </w:r>
      <w:proofErr w:type="spellStart"/>
      <w:r w:rsidRPr="006A755E">
        <w:rPr>
          <w:rFonts w:ascii="Arial" w:hAnsi="Arial" w:cs="Arial"/>
        </w:rPr>
        <w:t>Scale</w:t>
      </w:r>
      <w:proofErr w:type="spellEnd"/>
      <w:r w:rsidRPr="006A755E">
        <w:rPr>
          <w:rFonts w:ascii="Arial" w:hAnsi="Arial" w:cs="Arial"/>
        </w:rPr>
        <w:t xml:space="preserve"> začíná podle </w:t>
      </w:r>
      <w:r w:rsidRPr="006A755E">
        <w:rPr>
          <w:rFonts w:ascii="Arial" w:eastAsia="Calibri" w:hAnsi="Arial" w:cs="Arial"/>
          <w:u w:val="single" w:color="000000"/>
        </w:rPr>
        <w:t>tradice</w:t>
      </w:r>
      <w:r w:rsidRPr="006A755E">
        <w:rPr>
          <w:rFonts w:ascii="Arial" w:eastAsia="Calibri" w:hAnsi="Arial" w:cs="Arial"/>
        </w:rPr>
        <w:t xml:space="preserve"> </w:t>
      </w:r>
      <w:r w:rsidRPr="006A755E">
        <w:rPr>
          <w:rFonts w:ascii="Arial" w:hAnsi="Arial" w:cs="Arial"/>
        </w:rPr>
        <w:t>vždy 7. prosince. Pokaždé jde o výjimečný zážitek, který příjemně zpestří monotónní sychravé večery. V</w:t>
      </w:r>
      <w:r w:rsidRPr="006A755E">
        <w:rPr>
          <w:rFonts w:ascii="Arial" w:eastAsia="Calibri" w:hAnsi="Arial" w:cs="Arial"/>
        </w:rPr>
        <w:t xml:space="preserve"> </w:t>
      </w:r>
      <w:r w:rsidRPr="006A755E">
        <w:rPr>
          <w:rFonts w:ascii="Arial" w:hAnsi="Arial" w:cs="Arial"/>
        </w:rPr>
        <w:t xml:space="preserve">roce 2012 však výběr díla zahajujícího sezonu vyvolal negativní reakce. Tehdy diváci zhlédli operu </w:t>
      </w:r>
      <w:proofErr w:type="spellStart"/>
      <w:r w:rsidRPr="006A755E">
        <w:rPr>
          <w:rFonts w:ascii="Arial" w:eastAsia="Calibri" w:hAnsi="Arial" w:cs="Arial"/>
        </w:rPr>
        <w:t>Lohengrin</w:t>
      </w:r>
      <w:proofErr w:type="spellEnd"/>
      <w:r w:rsidRPr="006A755E">
        <w:rPr>
          <w:rFonts w:ascii="Arial" w:eastAsia="Calibri" w:hAnsi="Arial" w:cs="Arial"/>
        </w:rPr>
        <w:t xml:space="preserve">. </w:t>
      </w:r>
      <w:r w:rsidRPr="006A755E">
        <w:rPr>
          <w:rFonts w:ascii="Arial" w:hAnsi="Arial" w:cs="Arial"/>
        </w:rPr>
        <w:t>Představení se živě přenášelo do šesti set</w:t>
      </w:r>
      <w:r w:rsidRPr="006A755E">
        <w:rPr>
          <w:rFonts w:ascii="Arial" w:eastAsia="Calibri" w:hAnsi="Arial" w:cs="Arial"/>
        </w:rPr>
        <w:t xml:space="preserve"> </w:t>
      </w:r>
      <w:r w:rsidRPr="006A755E">
        <w:rPr>
          <w:rFonts w:ascii="Arial" w:hAnsi="Arial" w:cs="Arial"/>
        </w:rPr>
        <w:t xml:space="preserve">kinosálů v mnoha zemích, přímý přenos nabídly také italské televize. Přestože si Italové Wagnerovy opery oblíbily, tentokrát volba </w:t>
      </w:r>
      <w:proofErr w:type="spellStart"/>
      <w:r w:rsidRPr="006A755E">
        <w:rPr>
          <w:rFonts w:ascii="Arial" w:hAnsi="Arial" w:cs="Arial"/>
        </w:rPr>
        <w:t>Lohengrina</w:t>
      </w:r>
      <w:proofErr w:type="spellEnd"/>
      <w:r w:rsidRPr="006A755E">
        <w:rPr>
          <w:rFonts w:ascii="Arial" w:hAnsi="Arial" w:cs="Arial"/>
        </w:rPr>
        <w:t xml:space="preserve"> vzbudila nelibost. Mnozí milovníci hudby obvinili uměleckou správu divadla z toho, že se nezachovala vlastenecky.</w:t>
      </w:r>
      <w:r w:rsidRPr="006A755E">
        <w:rPr>
          <w:rFonts w:ascii="Arial" w:eastAsia="Calibri" w:hAnsi="Arial" w:cs="Arial"/>
        </w:rPr>
        <w:t xml:space="preserve"> </w:t>
      </w:r>
      <w:r w:rsidRPr="006A755E">
        <w:rPr>
          <w:rFonts w:ascii="Arial" w:hAnsi="Arial" w:cs="Arial"/>
        </w:rPr>
        <w:t>Vedení divadla prý nemělo zvolit dílo německého skladatele, ale jednu z</w:t>
      </w:r>
      <w:r w:rsidRPr="006A755E">
        <w:rPr>
          <w:rFonts w:ascii="Arial" w:eastAsia="Calibri" w:hAnsi="Arial" w:cs="Arial"/>
        </w:rPr>
        <w:t xml:space="preserve"> Verdiho </w:t>
      </w:r>
      <w:r w:rsidRPr="006A755E">
        <w:rPr>
          <w:rFonts w:ascii="Arial" w:hAnsi="Arial" w:cs="Arial"/>
        </w:rPr>
        <w:t>skvostných oper.</w:t>
      </w:r>
      <w:r w:rsidRPr="006A755E">
        <w:rPr>
          <w:rFonts w:ascii="Arial" w:eastAsia="Calibri" w:hAnsi="Arial" w:cs="Arial"/>
        </w:rPr>
        <w:t xml:space="preserve"> </w:t>
      </w:r>
    </w:p>
    <w:p w:rsidR="00C07F78" w:rsidRPr="006A755E" w:rsidRDefault="00C07F78" w:rsidP="00C07F78">
      <w:pPr>
        <w:ind w:left="-15"/>
        <w:rPr>
          <w:rFonts w:ascii="Arial" w:hAnsi="Arial" w:cs="Arial"/>
        </w:rPr>
      </w:pPr>
      <w:r w:rsidRPr="006A755E">
        <w:rPr>
          <w:rFonts w:ascii="Arial" w:hAnsi="Arial" w:cs="Arial"/>
        </w:rPr>
        <w:t>(2)</w:t>
      </w:r>
      <w:r w:rsidRPr="006A755E">
        <w:rPr>
          <w:rFonts w:ascii="Arial" w:hAnsi="Arial" w:cs="Arial"/>
        </w:rPr>
        <w:tab/>
        <w:t xml:space="preserve">Některá média dala otevřeně najevo, na čí straně jsou. „La </w:t>
      </w:r>
      <w:proofErr w:type="spellStart"/>
      <w:r w:rsidRPr="006A755E">
        <w:rPr>
          <w:rFonts w:ascii="Arial" w:hAnsi="Arial" w:cs="Arial"/>
        </w:rPr>
        <w:t>Scala</w:t>
      </w:r>
      <w:proofErr w:type="spellEnd"/>
      <w:r w:rsidRPr="006A755E">
        <w:rPr>
          <w:rFonts w:ascii="Arial" w:hAnsi="Arial" w:cs="Arial"/>
        </w:rPr>
        <w:t xml:space="preserve"> drze odstavila našeho Verdiho ve prospěch Němce,“ napsal například deník La </w:t>
      </w:r>
      <w:proofErr w:type="spellStart"/>
      <w:r w:rsidRPr="006A755E">
        <w:rPr>
          <w:rFonts w:ascii="Arial" w:hAnsi="Arial" w:cs="Arial"/>
        </w:rPr>
        <w:t>Repubblica</w:t>
      </w:r>
      <w:proofErr w:type="spellEnd"/>
      <w:r w:rsidRPr="006A755E">
        <w:rPr>
          <w:rFonts w:ascii="Arial" w:hAnsi="Arial" w:cs="Arial"/>
        </w:rPr>
        <w:t xml:space="preserve">. Deník La </w:t>
      </w:r>
      <w:proofErr w:type="spellStart"/>
      <w:r w:rsidRPr="006A755E">
        <w:rPr>
          <w:rFonts w:ascii="Arial" w:hAnsi="Arial" w:cs="Arial"/>
        </w:rPr>
        <w:t>Stampa</w:t>
      </w:r>
      <w:proofErr w:type="spellEnd"/>
      <w:r w:rsidRPr="006A755E">
        <w:rPr>
          <w:rFonts w:ascii="Arial" w:hAnsi="Arial" w:cs="Arial"/>
        </w:rPr>
        <w:t xml:space="preserve">, jenž na rozdíl od deníku La </w:t>
      </w:r>
      <w:proofErr w:type="spellStart"/>
      <w:r w:rsidRPr="006A755E">
        <w:rPr>
          <w:rFonts w:ascii="Arial" w:hAnsi="Arial" w:cs="Arial"/>
        </w:rPr>
        <w:t>Repubblica</w:t>
      </w:r>
      <w:proofErr w:type="spellEnd"/>
      <w:r w:rsidRPr="006A755E">
        <w:rPr>
          <w:rFonts w:ascii="Arial" w:hAnsi="Arial" w:cs="Arial"/>
        </w:rPr>
        <w:t xml:space="preserve"> není tolik protiněmecký, se problémem podrobně zabýval ve zvláštním vydání věnovaném této rozepři. Součástí jednoho z článků byla anketa mapující postoje laiků i odborníků, v níž třeba dirigent orchestru La </w:t>
      </w:r>
      <w:proofErr w:type="spellStart"/>
      <w:r w:rsidRPr="006A755E">
        <w:rPr>
          <w:rFonts w:ascii="Arial" w:hAnsi="Arial" w:cs="Arial"/>
        </w:rPr>
        <w:t>Scaly</w:t>
      </w:r>
      <w:proofErr w:type="spellEnd"/>
      <w:r w:rsidRPr="006A755E">
        <w:rPr>
          <w:rFonts w:ascii="Arial" w:hAnsi="Arial" w:cs="Arial"/>
        </w:rPr>
        <w:t xml:space="preserve"> uvedl, že hraní Wagnera vnímá jako ránu zasazenou národní hrdosti. Ředitel La </w:t>
      </w:r>
      <w:proofErr w:type="spellStart"/>
      <w:r w:rsidRPr="006A755E">
        <w:rPr>
          <w:rFonts w:ascii="Arial" w:hAnsi="Arial" w:cs="Arial"/>
        </w:rPr>
        <w:t>Scaly</w:t>
      </w:r>
      <w:proofErr w:type="spellEnd"/>
      <w:r w:rsidRPr="006A755E">
        <w:rPr>
          <w:rFonts w:ascii="Arial" w:hAnsi="Arial" w:cs="Arial"/>
        </w:rPr>
        <w:t xml:space="preserve"> však označil spor za důležitý: „Máme přece mnohem závažnější problémy než nějaké derby Wagner–Verdi!“ </w:t>
      </w:r>
    </w:p>
    <w:p w:rsidR="00C07F78" w:rsidRPr="006A755E" w:rsidRDefault="00C07F78" w:rsidP="00C07F78">
      <w:pPr>
        <w:ind w:left="-15"/>
        <w:rPr>
          <w:rFonts w:ascii="Arial" w:hAnsi="Arial" w:cs="Arial"/>
        </w:rPr>
      </w:pPr>
      <w:r w:rsidRPr="006A755E">
        <w:rPr>
          <w:rFonts w:ascii="Arial" w:hAnsi="Arial" w:cs="Arial"/>
        </w:rPr>
        <w:t>(3)</w:t>
      </w:r>
      <w:r w:rsidRPr="006A755E">
        <w:rPr>
          <w:rFonts w:ascii="Arial" w:hAnsi="Arial" w:cs="Arial"/>
        </w:rPr>
        <w:tab/>
        <w:t xml:space="preserve">Vášnivé dohady jako by odrážely někdejší rivalitu obou hudebníků, již dokládá například historka z italské premiéry </w:t>
      </w:r>
      <w:proofErr w:type="spellStart"/>
      <w:r w:rsidRPr="006A755E">
        <w:rPr>
          <w:rFonts w:ascii="Arial" w:hAnsi="Arial" w:cs="Arial"/>
        </w:rPr>
        <w:t>Lohengrina</w:t>
      </w:r>
      <w:proofErr w:type="spellEnd"/>
      <w:r w:rsidRPr="006A755E">
        <w:rPr>
          <w:rFonts w:ascii="Arial" w:hAnsi="Arial" w:cs="Arial"/>
        </w:rPr>
        <w:t xml:space="preserve"> v roce 1871: během představení si Verdi napsal na program poznámku „nevalný dojem“.</w:t>
      </w:r>
    </w:p>
    <w:p w:rsidR="00C07F78" w:rsidRPr="006A755E" w:rsidRDefault="00C07F78" w:rsidP="00C07F78">
      <w:pPr>
        <w:ind w:left="-15"/>
        <w:rPr>
          <w:rFonts w:ascii="Arial" w:hAnsi="Arial" w:cs="Arial"/>
        </w:rPr>
      </w:pPr>
      <w:r w:rsidRPr="006A755E">
        <w:rPr>
          <w:rFonts w:ascii="Arial" w:hAnsi="Arial" w:cs="Arial"/>
        </w:rPr>
        <w:t xml:space="preserve">Celá kauza, která dočasně rozdělila Italy na dva tábory, má ale </w:t>
      </w:r>
      <w:r w:rsidRPr="006A755E">
        <w:rPr>
          <w:rFonts w:ascii="Arial" w:eastAsia="Calibri" w:hAnsi="Arial" w:cs="Arial"/>
          <w:b/>
        </w:rPr>
        <w:t>jasného</w:t>
      </w:r>
      <w:r w:rsidRPr="006A755E">
        <w:rPr>
          <w:rFonts w:ascii="Arial" w:eastAsia="Calibri" w:hAnsi="Arial" w:cs="Arial"/>
        </w:rPr>
        <w:t xml:space="preserve"> </w:t>
      </w:r>
      <w:r w:rsidRPr="006A755E">
        <w:rPr>
          <w:rFonts w:ascii="Arial" w:hAnsi="Arial" w:cs="Arial"/>
        </w:rPr>
        <w:t>vítěze. Již následující rok totiž sezonu otevírala Verdiho Aida.</w:t>
      </w:r>
      <w:r w:rsidRPr="006A755E">
        <w:rPr>
          <w:rFonts w:ascii="Arial" w:eastAsia="Calibri" w:hAnsi="Arial" w:cs="Arial"/>
        </w:rPr>
        <w:t xml:space="preserve"> </w:t>
      </w:r>
    </w:p>
    <w:p w:rsidR="00C07F78" w:rsidRPr="006A755E" w:rsidRDefault="0094411F" w:rsidP="00C07F78">
      <w:pPr>
        <w:rPr>
          <w:rFonts w:ascii="Arial" w:eastAsia="Calibri" w:hAnsi="Arial" w:cs="Arial"/>
          <w:i/>
        </w:rPr>
      </w:pPr>
      <w:hyperlink r:id="rId12">
        <w:r w:rsidR="00C07F78" w:rsidRPr="006A755E">
          <w:rPr>
            <w:rFonts w:ascii="Arial" w:eastAsia="Calibri" w:hAnsi="Arial" w:cs="Arial"/>
            <w:i/>
          </w:rPr>
          <w:t>(</w:t>
        </w:r>
      </w:hyperlink>
      <w:hyperlink r:id="rId13">
        <w:r w:rsidR="00C07F78" w:rsidRPr="006A755E">
          <w:rPr>
            <w:rFonts w:ascii="Arial" w:eastAsia="Calibri" w:hAnsi="Arial" w:cs="Arial"/>
            <w:i/>
            <w:color w:val="0563C1"/>
            <w:u w:val="single" w:color="0563C1"/>
          </w:rPr>
          <w:t>www.kultura.idnes.cz</w:t>
        </w:r>
      </w:hyperlink>
      <w:hyperlink r:id="rId14">
        <w:r w:rsidR="00C07F78" w:rsidRPr="006A755E">
          <w:rPr>
            <w:rFonts w:ascii="Arial" w:eastAsia="Calibri" w:hAnsi="Arial" w:cs="Arial"/>
            <w:i/>
          </w:rPr>
          <w:t>,</w:t>
        </w:r>
      </w:hyperlink>
      <w:r w:rsidR="00C07F78" w:rsidRPr="006A755E">
        <w:rPr>
          <w:rFonts w:ascii="Arial" w:eastAsia="Calibri" w:hAnsi="Arial" w:cs="Arial"/>
          <w:i/>
        </w:rPr>
        <w:t xml:space="preserve"> upraveno)</w:t>
      </w:r>
    </w:p>
    <w:p w:rsidR="00C07F78" w:rsidRPr="006A755E" w:rsidRDefault="00C07F78" w:rsidP="00C07F78">
      <w:pPr>
        <w:rPr>
          <w:rFonts w:ascii="Arial" w:eastAsia="Calibri" w:hAnsi="Arial" w:cs="Arial"/>
          <w:i/>
        </w:rPr>
      </w:pPr>
    </w:p>
    <w:p w:rsidR="00C07F78" w:rsidRPr="006A755E" w:rsidRDefault="00C07F78" w:rsidP="00C07F78">
      <w:pPr>
        <w:spacing w:after="83" w:line="256" w:lineRule="auto"/>
        <w:ind w:left="-15" w:right="-14" w:firstLine="8548"/>
        <w:jc w:val="both"/>
        <w:rPr>
          <w:rFonts w:ascii="Arial" w:eastAsia="Calibri" w:hAnsi="Arial" w:cs="Arial"/>
          <w:b/>
          <w:sz w:val="28"/>
        </w:rPr>
      </w:pPr>
      <w:r w:rsidRPr="006A755E">
        <w:rPr>
          <w:rFonts w:ascii="Arial" w:eastAsia="Calibri" w:hAnsi="Arial" w:cs="Arial"/>
          <w:b/>
        </w:rPr>
        <w:t>1 bod</w:t>
      </w:r>
      <w:r w:rsidRPr="006A755E">
        <w:rPr>
          <w:rFonts w:ascii="Arial" w:eastAsia="Calibri" w:hAnsi="Arial" w:cs="Arial"/>
          <w:b/>
          <w:sz w:val="28"/>
        </w:rPr>
        <w:t xml:space="preserve"> </w:t>
      </w:r>
    </w:p>
    <w:p w:rsidR="00C07F78" w:rsidRPr="006A755E" w:rsidRDefault="00C07F78" w:rsidP="00C07F78">
      <w:pPr>
        <w:spacing w:after="83" w:line="256" w:lineRule="auto"/>
        <w:ind w:left="-15" w:right="-14"/>
        <w:jc w:val="both"/>
        <w:rPr>
          <w:rFonts w:ascii="Arial" w:eastAsia="Calibri" w:hAnsi="Arial" w:cs="Arial"/>
          <w:b/>
          <w:sz w:val="24"/>
          <w:szCs w:val="24"/>
        </w:rPr>
      </w:pPr>
      <w:r w:rsidRPr="006A755E">
        <w:rPr>
          <w:rFonts w:ascii="Arial" w:eastAsia="Calibri" w:hAnsi="Arial" w:cs="Arial"/>
          <w:b/>
          <w:sz w:val="24"/>
          <w:szCs w:val="24"/>
        </w:rPr>
        <w:t xml:space="preserve">Ve kterém z následujících úseků výchozího textu se </w:t>
      </w:r>
      <w:r w:rsidRPr="006A755E">
        <w:rPr>
          <w:rFonts w:ascii="Arial" w:eastAsia="Calibri" w:hAnsi="Arial" w:cs="Arial"/>
          <w:b/>
          <w:sz w:val="24"/>
          <w:szCs w:val="24"/>
          <w:u w:val="single" w:color="000000"/>
        </w:rPr>
        <w:t>nevyskytuje</w:t>
      </w:r>
      <w:r w:rsidRPr="006A755E">
        <w:rPr>
          <w:rFonts w:ascii="Arial" w:eastAsia="Calibri" w:hAnsi="Arial" w:cs="Arial"/>
          <w:b/>
          <w:sz w:val="24"/>
          <w:szCs w:val="24"/>
        </w:rPr>
        <w:t xml:space="preserve"> přívlastek neshodný? </w:t>
      </w:r>
    </w:p>
    <w:p w:rsidR="00C07F78" w:rsidRPr="006A755E" w:rsidRDefault="00C07F78" w:rsidP="00C07F78">
      <w:pPr>
        <w:numPr>
          <w:ilvl w:val="0"/>
          <w:numId w:val="5"/>
        </w:numPr>
        <w:spacing w:after="72" w:line="265" w:lineRule="auto"/>
        <w:ind w:hanging="284"/>
        <w:jc w:val="both"/>
        <w:rPr>
          <w:rFonts w:ascii="Arial" w:hAnsi="Arial" w:cs="Arial"/>
          <w:sz w:val="24"/>
          <w:szCs w:val="24"/>
        </w:rPr>
      </w:pPr>
      <w:r w:rsidRPr="006A755E">
        <w:rPr>
          <w:rFonts w:ascii="Arial" w:hAnsi="Arial" w:cs="Arial"/>
          <w:sz w:val="24"/>
          <w:szCs w:val="24"/>
        </w:rPr>
        <w:t>již následující rok totiž sezonu otevírala</w:t>
      </w:r>
      <w:r w:rsidRPr="006A755E">
        <w:rPr>
          <w:rFonts w:ascii="Arial" w:eastAsia="Calibri" w:hAnsi="Arial" w:cs="Arial"/>
          <w:b/>
          <w:sz w:val="24"/>
          <w:szCs w:val="24"/>
        </w:rPr>
        <w:t xml:space="preserve"> </w:t>
      </w:r>
    </w:p>
    <w:p w:rsidR="00C07F78" w:rsidRPr="006A755E" w:rsidRDefault="00C07F78" w:rsidP="00C07F78">
      <w:pPr>
        <w:numPr>
          <w:ilvl w:val="0"/>
          <w:numId w:val="5"/>
        </w:numPr>
        <w:spacing w:after="72" w:line="265" w:lineRule="auto"/>
        <w:ind w:hanging="284"/>
        <w:jc w:val="both"/>
        <w:rPr>
          <w:rFonts w:ascii="Arial" w:hAnsi="Arial" w:cs="Arial"/>
          <w:sz w:val="24"/>
          <w:szCs w:val="24"/>
        </w:rPr>
      </w:pPr>
      <w:r w:rsidRPr="006A755E">
        <w:rPr>
          <w:rFonts w:ascii="Arial" w:hAnsi="Arial" w:cs="Arial"/>
          <w:sz w:val="24"/>
          <w:szCs w:val="24"/>
        </w:rPr>
        <w:t>dokládá například historka z italské premiéry</w:t>
      </w:r>
      <w:r w:rsidRPr="006A755E">
        <w:rPr>
          <w:rFonts w:ascii="Arial" w:eastAsia="Calibri" w:hAnsi="Arial" w:cs="Arial"/>
          <w:sz w:val="24"/>
          <w:szCs w:val="24"/>
        </w:rPr>
        <w:t xml:space="preserve"> </w:t>
      </w:r>
    </w:p>
    <w:p w:rsidR="00C07F78" w:rsidRPr="006A755E" w:rsidRDefault="00C07F78" w:rsidP="00C07F78">
      <w:pPr>
        <w:numPr>
          <w:ilvl w:val="0"/>
          <w:numId w:val="5"/>
        </w:numPr>
        <w:spacing w:after="72" w:line="265" w:lineRule="auto"/>
        <w:ind w:hanging="284"/>
        <w:jc w:val="both"/>
        <w:rPr>
          <w:rFonts w:ascii="Arial" w:hAnsi="Arial" w:cs="Arial"/>
          <w:sz w:val="24"/>
          <w:szCs w:val="24"/>
        </w:rPr>
      </w:pPr>
      <w:r w:rsidRPr="006A755E">
        <w:rPr>
          <w:rFonts w:ascii="Arial" w:hAnsi="Arial" w:cs="Arial"/>
          <w:sz w:val="24"/>
          <w:szCs w:val="24"/>
        </w:rPr>
        <w:t>prý nemělo zv</w:t>
      </w:r>
      <w:r w:rsidRPr="006A755E">
        <w:rPr>
          <w:rFonts w:ascii="Arial" w:eastAsia="Calibri" w:hAnsi="Arial" w:cs="Arial"/>
          <w:sz w:val="24"/>
          <w:szCs w:val="24"/>
        </w:rPr>
        <w:t>o</w:t>
      </w:r>
      <w:r w:rsidRPr="006A755E">
        <w:rPr>
          <w:rFonts w:ascii="Arial" w:hAnsi="Arial" w:cs="Arial"/>
          <w:sz w:val="24"/>
          <w:szCs w:val="24"/>
        </w:rPr>
        <w:t>lit dílo německého skladatele</w:t>
      </w:r>
      <w:r w:rsidRPr="006A755E">
        <w:rPr>
          <w:rFonts w:ascii="Arial" w:eastAsia="Calibri" w:hAnsi="Arial" w:cs="Arial"/>
          <w:sz w:val="24"/>
          <w:szCs w:val="24"/>
        </w:rPr>
        <w:t xml:space="preserve"> </w:t>
      </w:r>
    </w:p>
    <w:p w:rsidR="00C07F78" w:rsidRPr="006A755E" w:rsidRDefault="00C07F78" w:rsidP="00C07F78">
      <w:pPr>
        <w:numPr>
          <w:ilvl w:val="0"/>
          <w:numId w:val="5"/>
        </w:numPr>
        <w:spacing w:after="733" w:line="265" w:lineRule="auto"/>
        <w:ind w:hanging="360"/>
        <w:jc w:val="both"/>
        <w:rPr>
          <w:rFonts w:ascii="Arial" w:hAnsi="Arial" w:cs="Arial"/>
          <w:sz w:val="24"/>
          <w:szCs w:val="24"/>
        </w:rPr>
      </w:pPr>
      <w:r w:rsidRPr="006A755E">
        <w:rPr>
          <w:rFonts w:ascii="Arial" w:hAnsi="Arial" w:cs="Arial"/>
          <w:sz w:val="24"/>
          <w:szCs w:val="24"/>
        </w:rPr>
        <w:t>jako by odrážely někdejší rivalitu obou hudebníků</w:t>
      </w:r>
      <w:r w:rsidRPr="006A755E">
        <w:rPr>
          <w:rFonts w:ascii="Arial" w:eastAsia="Calibri" w:hAnsi="Arial" w:cs="Arial"/>
          <w:sz w:val="24"/>
          <w:szCs w:val="24"/>
        </w:rPr>
        <w:t xml:space="preserve"> </w:t>
      </w:r>
    </w:p>
    <w:p w:rsidR="00CE1FC3" w:rsidRPr="006A755E" w:rsidRDefault="00CE1FC3" w:rsidP="00CE1FC3">
      <w:pPr>
        <w:pStyle w:val="Odstavecseseznamem"/>
        <w:spacing w:after="83" w:line="256" w:lineRule="auto"/>
        <w:ind w:left="705" w:right="-14"/>
        <w:jc w:val="both"/>
        <w:rPr>
          <w:rFonts w:ascii="Arial" w:hAnsi="Arial" w:cs="Arial"/>
          <w:b/>
          <w:sz w:val="24"/>
          <w:szCs w:val="24"/>
        </w:rPr>
      </w:pPr>
      <w:r w:rsidRPr="006A755E">
        <w:rPr>
          <w:rFonts w:ascii="Arial" w:hAnsi="Arial" w:cs="Arial"/>
          <w:b/>
          <w:sz w:val="24"/>
          <w:szCs w:val="24"/>
        </w:rPr>
        <w:t>1 bod</w:t>
      </w:r>
    </w:p>
    <w:p w:rsidR="00CE1FC3" w:rsidRPr="006A755E" w:rsidRDefault="00CE1FC3" w:rsidP="00CE1FC3">
      <w:pPr>
        <w:pStyle w:val="Odstavecseseznamem"/>
        <w:spacing w:after="83" w:line="256" w:lineRule="auto"/>
        <w:ind w:left="705" w:right="-14"/>
        <w:jc w:val="both"/>
        <w:rPr>
          <w:rFonts w:ascii="Arial" w:hAnsi="Arial" w:cs="Arial"/>
          <w:b/>
          <w:sz w:val="24"/>
          <w:szCs w:val="24"/>
        </w:rPr>
      </w:pPr>
      <w:r w:rsidRPr="006A755E">
        <w:rPr>
          <w:rFonts w:ascii="Arial" w:hAnsi="Arial" w:cs="Arial"/>
          <w:b/>
          <w:sz w:val="24"/>
          <w:szCs w:val="24"/>
        </w:rPr>
        <w:t>Ve kterém z následujících úseků výchozího textu závisejí na jednom a tomtéž</w:t>
      </w:r>
    </w:p>
    <w:p w:rsidR="00CE1FC3" w:rsidRPr="006A755E" w:rsidRDefault="00CE1FC3" w:rsidP="00CE1FC3">
      <w:pPr>
        <w:pStyle w:val="Odstavecseseznamem"/>
        <w:spacing w:after="83" w:line="256" w:lineRule="auto"/>
        <w:ind w:left="705" w:right="-14"/>
        <w:jc w:val="both"/>
        <w:rPr>
          <w:rFonts w:ascii="Arial" w:hAnsi="Arial" w:cs="Arial"/>
          <w:b/>
          <w:sz w:val="24"/>
          <w:szCs w:val="24"/>
        </w:rPr>
      </w:pPr>
      <w:r w:rsidRPr="006A755E">
        <w:rPr>
          <w:rFonts w:ascii="Arial" w:hAnsi="Arial" w:cs="Arial"/>
          <w:b/>
          <w:sz w:val="24"/>
          <w:szCs w:val="24"/>
        </w:rPr>
        <w:t>podstatném jméně dva přívlastky?</w:t>
      </w:r>
    </w:p>
    <w:p w:rsidR="00504CA8" w:rsidRPr="006A755E" w:rsidRDefault="00504CA8" w:rsidP="00CE1FC3">
      <w:pPr>
        <w:pStyle w:val="Odstavecseseznamem"/>
        <w:spacing w:after="83" w:line="256" w:lineRule="auto"/>
        <w:ind w:left="705" w:right="-14"/>
        <w:jc w:val="both"/>
        <w:rPr>
          <w:rFonts w:ascii="Arial" w:hAnsi="Arial" w:cs="Arial"/>
          <w:b/>
          <w:sz w:val="24"/>
          <w:szCs w:val="24"/>
        </w:rPr>
      </w:pPr>
    </w:p>
    <w:p w:rsidR="00CE1FC3" w:rsidRPr="006A755E" w:rsidRDefault="00CE1FC3" w:rsidP="00CE1FC3">
      <w:pPr>
        <w:pStyle w:val="Odstavecseseznamem"/>
        <w:spacing w:after="83" w:line="256" w:lineRule="auto"/>
        <w:ind w:left="705" w:right="-14"/>
        <w:jc w:val="both"/>
        <w:rPr>
          <w:rFonts w:ascii="Arial" w:hAnsi="Arial" w:cs="Arial"/>
          <w:sz w:val="24"/>
          <w:szCs w:val="24"/>
        </w:rPr>
      </w:pPr>
      <w:r w:rsidRPr="006A755E">
        <w:rPr>
          <w:rFonts w:ascii="Arial" w:hAnsi="Arial" w:cs="Arial"/>
          <w:sz w:val="24"/>
          <w:szCs w:val="24"/>
        </w:rPr>
        <w:t>a) Zvenčí vypadá budova s kamenným průčelím téměř obyčejně…</w:t>
      </w:r>
    </w:p>
    <w:p w:rsidR="00CE1FC3" w:rsidRPr="006A755E" w:rsidRDefault="00CE1FC3" w:rsidP="00CE1FC3">
      <w:pPr>
        <w:pStyle w:val="Odstavecseseznamem"/>
        <w:spacing w:after="83" w:line="256" w:lineRule="auto"/>
        <w:ind w:left="705" w:right="-14"/>
        <w:jc w:val="both"/>
        <w:rPr>
          <w:rFonts w:ascii="Arial" w:hAnsi="Arial" w:cs="Arial"/>
          <w:sz w:val="24"/>
          <w:szCs w:val="24"/>
        </w:rPr>
      </w:pPr>
      <w:r w:rsidRPr="006A755E">
        <w:rPr>
          <w:rFonts w:ascii="Arial" w:hAnsi="Arial" w:cs="Arial"/>
          <w:sz w:val="24"/>
          <w:szCs w:val="24"/>
        </w:rPr>
        <w:t xml:space="preserve">b) La </w:t>
      </w:r>
      <w:proofErr w:type="spellStart"/>
      <w:r w:rsidRPr="006A755E">
        <w:rPr>
          <w:rFonts w:ascii="Arial" w:hAnsi="Arial" w:cs="Arial"/>
          <w:sz w:val="24"/>
          <w:szCs w:val="24"/>
        </w:rPr>
        <w:t>Scala</w:t>
      </w:r>
      <w:proofErr w:type="spellEnd"/>
      <w:r w:rsidRPr="006A755E">
        <w:rPr>
          <w:rFonts w:ascii="Arial" w:hAnsi="Arial" w:cs="Arial"/>
          <w:sz w:val="24"/>
          <w:szCs w:val="24"/>
        </w:rPr>
        <w:t xml:space="preserve"> drze odstavila našeho Verdiho ve prospěch Němce…</w:t>
      </w:r>
    </w:p>
    <w:p w:rsidR="00CE1FC3" w:rsidRPr="006A755E" w:rsidRDefault="00CE1FC3" w:rsidP="00CE1FC3">
      <w:pPr>
        <w:pStyle w:val="Odstavecseseznamem"/>
        <w:spacing w:after="83" w:line="256" w:lineRule="auto"/>
        <w:ind w:left="705" w:right="-14"/>
        <w:jc w:val="both"/>
        <w:rPr>
          <w:rFonts w:ascii="Arial" w:hAnsi="Arial" w:cs="Arial"/>
          <w:sz w:val="24"/>
          <w:szCs w:val="24"/>
        </w:rPr>
      </w:pPr>
      <w:r w:rsidRPr="006A755E">
        <w:rPr>
          <w:rFonts w:ascii="Arial" w:hAnsi="Arial" w:cs="Arial"/>
          <w:sz w:val="24"/>
          <w:szCs w:val="24"/>
        </w:rPr>
        <w:t>c) Celá kauza, která dočasně rozdělila Italy na dva tábory, má ale jasného vítěze.</w:t>
      </w:r>
    </w:p>
    <w:p w:rsidR="00CE1FC3" w:rsidRPr="006A755E" w:rsidRDefault="00CE1FC3" w:rsidP="00CE1FC3">
      <w:pPr>
        <w:pStyle w:val="Odstavecseseznamem"/>
        <w:spacing w:after="83" w:line="256" w:lineRule="auto"/>
        <w:ind w:left="705" w:right="-14"/>
        <w:jc w:val="both"/>
        <w:rPr>
          <w:rFonts w:ascii="Arial" w:hAnsi="Arial" w:cs="Arial"/>
          <w:sz w:val="24"/>
          <w:szCs w:val="24"/>
        </w:rPr>
      </w:pPr>
      <w:r w:rsidRPr="006A755E">
        <w:rPr>
          <w:rFonts w:ascii="Arial" w:hAnsi="Arial" w:cs="Arial"/>
          <w:sz w:val="24"/>
          <w:szCs w:val="24"/>
        </w:rPr>
        <w:t>d) Mnozí milovníci hudby obvinili uměleckou správu divadla z toho, …</w:t>
      </w:r>
    </w:p>
    <w:p w:rsidR="00CE1FC3" w:rsidRPr="006A755E" w:rsidRDefault="00CE1FC3" w:rsidP="00CE1FC3">
      <w:pPr>
        <w:spacing w:after="733" w:line="265" w:lineRule="auto"/>
        <w:ind w:left="705"/>
        <w:jc w:val="both"/>
        <w:rPr>
          <w:rFonts w:ascii="Arial" w:hAnsi="Arial" w:cs="Arial"/>
        </w:rPr>
      </w:pPr>
    </w:p>
    <w:p w:rsidR="00C07F78" w:rsidRPr="006A755E" w:rsidRDefault="00C07F78" w:rsidP="00C07F78">
      <w:pPr>
        <w:rPr>
          <w:rFonts w:ascii="Arial" w:eastAsia="Calibri" w:hAnsi="Arial" w:cs="Arial"/>
        </w:rPr>
      </w:pPr>
    </w:p>
    <w:p w:rsidR="00C07F78" w:rsidRPr="006A755E" w:rsidRDefault="00C07F78" w:rsidP="00C07F78">
      <w:pPr>
        <w:rPr>
          <w:rFonts w:ascii="Arial" w:eastAsia="Calibri" w:hAnsi="Arial" w:cs="Arial"/>
          <w:sz w:val="24"/>
          <w:szCs w:val="24"/>
        </w:rPr>
      </w:pPr>
    </w:p>
    <w:p w:rsidR="00C07F78" w:rsidRPr="006A755E" w:rsidRDefault="00C07F78" w:rsidP="00C07F78">
      <w:pPr>
        <w:rPr>
          <w:rFonts w:ascii="Arial" w:hAnsi="Arial" w:cs="Arial"/>
        </w:rPr>
      </w:pPr>
    </w:p>
    <w:p w:rsidR="00C07F78" w:rsidRPr="006A755E" w:rsidRDefault="00C07F78" w:rsidP="00C07F78">
      <w:pPr>
        <w:pStyle w:val="Sebereflexeka"/>
        <w:sectPr w:rsidR="00C07F78" w:rsidRPr="006A755E" w:rsidSect="00EE3316">
          <w:type w:val="continuous"/>
          <w:pgSz w:w="11906" w:h="16838"/>
          <w:pgMar w:top="720" w:right="991" w:bottom="720" w:left="720" w:header="708" w:footer="708" w:gutter="0"/>
          <w:cols w:space="708"/>
          <w:docGrid w:linePitch="360"/>
        </w:sectPr>
      </w:pPr>
      <w:r w:rsidRPr="006A755E">
        <w:t>Co jsem se touto aktivitou naučil(a):</w:t>
      </w:r>
    </w:p>
    <w:p w:rsidR="00C07F78" w:rsidRPr="006A755E" w:rsidRDefault="00C07F78" w:rsidP="00C07F78">
      <w:pPr>
        <w:pStyle w:val="dekodpov"/>
        <w:ind w:right="-11"/>
        <w:sectPr w:rsidR="00C07F78" w:rsidRPr="006A755E" w:rsidSect="00EE3316">
          <w:type w:val="continuous"/>
          <w:pgSz w:w="11906" w:h="16838"/>
          <w:pgMar w:top="720" w:right="991" w:bottom="720" w:left="720" w:header="708" w:footer="708" w:gutter="0"/>
          <w:cols w:space="708"/>
          <w:docGrid w:linePitch="360"/>
        </w:sectPr>
      </w:pPr>
      <w:r w:rsidRPr="006A755E">
        <w:t>………………………………………………………………………………………………………………………………………………………………………………………………………………………………………………………………………………………………………………………………………………………………………</w:t>
      </w:r>
    </w:p>
    <w:p w:rsidR="00C07F78" w:rsidRPr="006A755E" w:rsidRDefault="00C07F78" w:rsidP="00C07F78">
      <w:pPr>
        <w:pStyle w:val="dekodpov"/>
        <w:ind w:right="-11"/>
        <w:sectPr w:rsidR="00C07F78" w:rsidRPr="006A755E" w:rsidSect="00EE3316">
          <w:type w:val="continuous"/>
          <w:pgSz w:w="11906" w:h="16838"/>
          <w:pgMar w:top="720" w:right="991" w:bottom="720" w:left="720" w:header="708" w:footer="708" w:gutter="0"/>
          <w:cols w:space="708"/>
          <w:docGrid w:linePitch="360"/>
        </w:sectPr>
      </w:pPr>
    </w:p>
    <w:p w:rsidR="00C07F78" w:rsidRPr="006A755E" w:rsidRDefault="00C07F78" w:rsidP="00C07F78">
      <w:pPr>
        <w:rPr>
          <w:rFonts w:ascii="Arial" w:eastAsia="Times New Roman" w:hAnsi="Arial" w:cs="Arial"/>
          <w:color w:val="444444"/>
          <w:sz w:val="21"/>
          <w:szCs w:val="21"/>
          <w:shd w:val="clear" w:color="auto" w:fill="FFFFFF"/>
        </w:rPr>
      </w:pPr>
      <w:r w:rsidRPr="006A755E">
        <w:rPr>
          <w:rFonts w:ascii="Arial" w:eastAsia="Times New Roman" w:hAnsi="Arial" w:cs="Arial"/>
          <w:noProof/>
          <w:color w:val="444444"/>
          <w:sz w:val="21"/>
          <w:szCs w:val="21"/>
          <w:shd w:val="clear" w:color="auto" w:fill="FFFFFF"/>
          <w:lang w:eastAsia="cs-CZ"/>
        </w:rPr>
        <w:drawing>
          <wp:inline distT="0" distB="0" distL="0" distR="0" wp14:anchorId="70384477" wp14:editId="39A788D6">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6A755E">
        <w:rPr>
          <w:rFonts w:ascii="Arial" w:eastAsia="Times New Roman" w:hAnsi="Arial" w:cs="Arial"/>
          <w:color w:val="444444"/>
          <w:sz w:val="21"/>
          <w:szCs w:val="21"/>
          <w:shd w:val="clear" w:color="auto" w:fill="FFFFFF"/>
        </w:rPr>
        <w:t xml:space="preserve"> Autor: Miloš Mlčoch</w:t>
      </w:r>
    </w:p>
    <w:p w:rsidR="00C07F78" w:rsidRPr="006A755E" w:rsidRDefault="00C07F78" w:rsidP="00C07F78">
      <w:pPr>
        <w:rPr>
          <w:rFonts w:ascii="Arial" w:eastAsia="Times New Roman" w:hAnsi="Arial" w:cs="Arial"/>
          <w:color w:val="444444"/>
          <w:sz w:val="21"/>
          <w:szCs w:val="21"/>
          <w:shd w:val="clear" w:color="auto" w:fill="FFFFFF"/>
        </w:rPr>
        <w:sectPr w:rsidR="00C07F78" w:rsidRPr="006A755E" w:rsidSect="00EE3316">
          <w:type w:val="continuous"/>
          <w:pgSz w:w="11906" w:h="16838"/>
          <w:pgMar w:top="720" w:right="991" w:bottom="720" w:left="720" w:header="708" w:footer="708" w:gutter="0"/>
          <w:cols w:space="708"/>
          <w:docGrid w:linePitch="360"/>
        </w:sectPr>
      </w:pPr>
      <w:r w:rsidRPr="006A755E">
        <w:rPr>
          <w:rFonts w:ascii="Arial" w:eastAsia="Times New Roman" w:hAnsi="Arial" w:cs="Arial"/>
          <w:color w:val="444444"/>
          <w:sz w:val="21"/>
          <w:szCs w:val="21"/>
          <w:shd w:val="clear" w:color="auto" w:fill="FFFFFF"/>
        </w:rPr>
        <w:t xml:space="preserve">Toto dílo je licencováno pod licencí </w:t>
      </w:r>
      <w:proofErr w:type="spellStart"/>
      <w:r w:rsidRPr="006A755E">
        <w:rPr>
          <w:rFonts w:ascii="Arial" w:eastAsia="Times New Roman" w:hAnsi="Arial" w:cs="Arial"/>
          <w:color w:val="444444"/>
          <w:sz w:val="21"/>
          <w:szCs w:val="21"/>
          <w:shd w:val="clear" w:color="auto" w:fill="FFFFFF"/>
        </w:rPr>
        <w:t>Creative</w:t>
      </w:r>
      <w:proofErr w:type="spellEnd"/>
      <w:r w:rsidRPr="006A755E">
        <w:rPr>
          <w:rFonts w:ascii="Arial" w:eastAsia="Times New Roman" w:hAnsi="Arial" w:cs="Arial"/>
          <w:color w:val="444444"/>
          <w:sz w:val="21"/>
          <w:szCs w:val="21"/>
          <w:shd w:val="clear" w:color="auto" w:fill="FFFFFF"/>
        </w:rPr>
        <w:t xml:space="preserve"> </w:t>
      </w:r>
      <w:proofErr w:type="spellStart"/>
      <w:r w:rsidRPr="006A755E">
        <w:rPr>
          <w:rFonts w:ascii="Arial" w:eastAsia="Times New Roman" w:hAnsi="Arial" w:cs="Arial"/>
          <w:color w:val="444444"/>
          <w:sz w:val="21"/>
          <w:szCs w:val="21"/>
          <w:shd w:val="clear" w:color="auto" w:fill="FFFFFF"/>
        </w:rPr>
        <w:t>Commons</w:t>
      </w:r>
      <w:proofErr w:type="spellEnd"/>
      <w:r w:rsidRPr="006A755E">
        <w:rPr>
          <w:rFonts w:ascii="Arial" w:eastAsia="Times New Roman" w:hAnsi="Arial" w:cs="Arial"/>
          <w:color w:val="444444"/>
          <w:sz w:val="21"/>
          <w:szCs w:val="21"/>
          <w:shd w:val="clear" w:color="auto" w:fill="FFFFFF"/>
        </w:rPr>
        <w:t> [CC BY-NC 4.0]. Licenční podmínky navštivte na adrese [https://creativecommons.org/</w:t>
      </w:r>
      <w:proofErr w:type="spellStart"/>
      <w:r w:rsidRPr="006A755E">
        <w:rPr>
          <w:rFonts w:ascii="Arial" w:eastAsia="Times New Roman" w:hAnsi="Arial" w:cs="Arial"/>
          <w:color w:val="444444"/>
          <w:sz w:val="21"/>
          <w:szCs w:val="21"/>
          <w:shd w:val="clear" w:color="auto" w:fill="FFFFFF"/>
        </w:rPr>
        <w:t>choose</w:t>
      </w:r>
      <w:proofErr w:type="spellEnd"/>
      <w:r w:rsidRPr="006A755E">
        <w:rPr>
          <w:rFonts w:ascii="Arial" w:eastAsia="Times New Roman" w:hAnsi="Arial" w:cs="Arial"/>
          <w:color w:val="444444"/>
          <w:sz w:val="21"/>
          <w:szCs w:val="21"/>
          <w:shd w:val="clear" w:color="auto" w:fill="FFFFFF"/>
        </w:rPr>
        <w:t>/?</w:t>
      </w:r>
      <w:proofErr w:type="spellStart"/>
      <w:r w:rsidRPr="006A755E">
        <w:rPr>
          <w:rFonts w:ascii="Arial" w:eastAsia="Times New Roman" w:hAnsi="Arial" w:cs="Arial"/>
          <w:color w:val="444444"/>
          <w:sz w:val="21"/>
          <w:szCs w:val="21"/>
          <w:shd w:val="clear" w:color="auto" w:fill="FFFFFF"/>
        </w:rPr>
        <w:t>lang</w:t>
      </w:r>
      <w:proofErr w:type="spellEnd"/>
      <w:r w:rsidRPr="006A755E">
        <w:rPr>
          <w:rFonts w:ascii="Arial" w:eastAsia="Times New Roman" w:hAnsi="Arial" w:cs="Arial"/>
          <w:color w:val="444444"/>
          <w:sz w:val="21"/>
          <w:szCs w:val="21"/>
          <w:shd w:val="clear" w:color="auto" w:fill="FFFFFF"/>
        </w:rPr>
        <w:t>=cs].</w:t>
      </w:r>
    </w:p>
    <w:p w:rsidR="00C70CB2" w:rsidRPr="006A755E" w:rsidRDefault="00C70CB2">
      <w:pPr>
        <w:rPr>
          <w:rFonts w:ascii="Arial" w:eastAsia="Times New Roman" w:hAnsi="Arial" w:cs="Arial"/>
          <w:sz w:val="24"/>
          <w:szCs w:val="24"/>
        </w:rPr>
      </w:pPr>
    </w:p>
    <w:sectPr w:rsidR="00C70CB2" w:rsidRPr="006A755E"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11F" w:rsidRDefault="0094411F">
      <w:pPr>
        <w:spacing w:after="0" w:line="240" w:lineRule="auto"/>
      </w:pPr>
      <w:r>
        <w:separator/>
      </w:r>
    </w:p>
  </w:endnote>
  <w:endnote w:type="continuationSeparator" w:id="0">
    <w:p w:rsidR="0094411F" w:rsidRDefault="0094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6736E2" w:rsidTr="7DAA1868">
      <w:tc>
        <w:tcPr>
          <w:tcW w:w="3485" w:type="dxa"/>
        </w:tcPr>
        <w:p w:rsidR="006736E2" w:rsidRDefault="006736E2" w:rsidP="7DAA1868">
          <w:pPr>
            <w:pStyle w:val="Zhlav"/>
            <w:ind w:left="-115"/>
          </w:pPr>
        </w:p>
      </w:tc>
      <w:tc>
        <w:tcPr>
          <w:tcW w:w="3485" w:type="dxa"/>
        </w:tcPr>
        <w:p w:rsidR="006736E2" w:rsidRDefault="006736E2" w:rsidP="7DAA1868">
          <w:pPr>
            <w:pStyle w:val="Zhlav"/>
            <w:jc w:val="center"/>
          </w:pPr>
        </w:p>
      </w:tc>
      <w:tc>
        <w:tcPr>
          <w:tcW w:w="3485" w:type="dxa"/>
        </w:tcPr>
        <w:p w:rsidR="006736E2" w:rsidRDefault="006736E2" w:rsidP="7DAA1868">
          <w:pPr>
            <w:pStyle w:val="Zhlav"/>
            <w:ind w:right="-115"/>
            <w:jc w:val="right"/>
          </w:pPr>
        </w:p>
      </w:tc>
    </w:tr>
  </w:tbl>
  <w:p w:rsidR="006736E2" w:rsidRDefault="006736E2" w:rsidP="7DAA1868">
    <w:pPr>
      <w:pStyle w:val="Zpat"/>
    </w:pPr>
    <w:r>
      <w:rPr>
        <w:noProof/>
        <w:lang w:eastAsia="cs-CZ"/>
      </w:rPr>
      <w:drawing>
        <wp:anchor distT="0" distB="0" distL="114300" distR="114300" simplePos="0" relativeHeight="251661312" behindDoc="1" locked="0" layoutInCell="1" allowOverlap="1" wp14:anchorId="6E8A5787" wp14:editId="4C4CC982">
          <wp:simplePos x="0" y="0"/>
          <wp:positionH relativeFrom="column">
            <wp:posOffset>-103517</wp:posOffset>
          </wp:positionH>
          <wp:positionV relativeFrom="page">
            <wp:posOffset>9092242</wp:posOffset>
          </wp:positionV>
          <wp:extent cx="1141095" cy="127762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94411F" w:rsidP="7DAA1868">
          <w:pPr>
            <w:pStyle w:val="Zhlav"/>
            <w:ind w:left="-115"/>
          </w:pPr>
        </w:p>
      </w:tc>
      <w:tc>
        <w:tcPr>
          <w:tcW w:w="3485" w:type="dxa"/>
        </w:tcPr>
        <w:p w:rsidR="7DAA1868" w:rsidRDefault="0094411F" w:rsidP="7DAA1868">
          <w:pPr>
            <w:pStyle w:val="Zhlav"/>
            <w:jc w:val="center"/>
          </w:pPr>
        </w:p>
      </w:tc>
      <w:tc>
        <w:tcPr>
          <w:tcW w:w="3485" w:type="dxa"/>
        </w:tcPr>
        <w:p w:rsidR="7DAA1868" w:rsidRDefault="0094411F" w:rsidP="7DAA1868">
          <w:pPr>
            <w:pStyle w:val="Zhlav"/>
            <w:ind w:right="-115"/>
            <w:jc w:val="right"/>
          </w:pPr>
        </w:p>
      </w:tc>
    </w:tr>
  </w:tbl>
  <w:p w:rsidR="7DAA1868" w:rsidRDefault="00504CA8" w:rsidP="7DAA1868">
    <w:pPr>
      <w:pStyle w:val="Zpat"/>
    </w:pPr>
    <w:r>
      <w:rPr>
        <w:noProof/>
        <w:lang w:eastAsia="cs-CZ"/>
      </w:rPr>
      <w:drawing>
        <wp:anchor distT="0" distB="0" distL="114300" distR="114300" simplePos="0" relativeHeight="251659264" behindDoc="1" locked="0" layoutInCell="1" allowOverlap="1" wp14:anchorId="55332881" wp14:editId="26A5B940">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11F" w:rsidRDefault="0094411F">
      <w:pPr>
        <w:spacing w:after="0" w:line="240" w:lineRule="auto"/>
      </w:pPr>
      <w:r>
        <w:separator/>
      </w:r>
    </w:p>
  </w:footnote>
  <w:footnote w:type="continuationSeparator" w:id="0">
    <w:p w:rsidR="0094411F" w:rsidRDefault="0094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6736E2" w:rsidTr="7DAA1868">
      <w:tc>
        <w:tcPr>
          <w:tcW w:w="10455" w:type="dxa"/>
        </w:tcPr>
        <w:p w:rsidR="006736E2" w:rsidRDefault="006736E2" w:rsidP="7DAA1868">
          <w:pPr>
            <w:pStyle w:val="Zhlav"/>
            <w:ind w:left="-115"/>
          </w:pPr>
          <w:r>
            <w:rPr>
              <w:noProof/>
              <w:lang w:eastAsia="cs-CZ"/>
            </w:rPr>
            <w:drawing>
              <wp:inline distT="0" distB="0" distL="0" distR="0" wp14:anchorId="03FA5F7B" wp14:editId="372DAE74">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006736E2" w:rsidRDefault="006736E2"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504CA8" w:rsidP="7DAA1868">
          <w:pPr>
            <w:pStyle w:val="Zhlav"/>
            <w:ind w:left="-115"/>
          </w:pPr>
          <w:r>
            <w:rPr>
              <w:noProof/>
              <w:lang w:eastAsia="cs-CZ"/>
            </w:rPr>
            <w:drawing>
              <wp:inline distT="0" distB="0" distL="0" distR="0" wp14:anchorId="62096B63" wp14:editId="1E69A031">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94411F"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7pt" o:bullet="t">
        <v:imagedata r:id="rId1" o:title="odrazka"/>
      </v:shape>
    </w:pict>
  </w:numPicBullet>
  <w:numPicBullet w:numPicBulletId="1">
    <w:pict>
      <v:shape id="_x0000_i1043" type="#_x0000_t75" style="width:47pt;height:47pt" o:bullet="t">
        <v:imagedata r:id="rId2" o:title="Group 45"/>
      </v:shape>
    </w:pict>
  </w:numPicBullet>
  <w:abstractNum w:abstractNumId="0" w15:restartNumberingAfterBreak="0">
    <w:nsid w:val="1EFC5D59"/>
    <w:multiLevelType w:val="multilevel"/>
    <w:tmpl w:val="42FC1158"/>
    <w:lvl w:ilvl="0">
      <w:start w:val="1"/>
      <w:numFmt w:val="decimal"/>
      <w:lvlText w:val="%1."/>
      <w:lvlJc w:val="left"/>
      <w:pPr>
        <w:ind w:left="720" w:hanging="360"/>
      </w:pPr>
      <w:rPr>
        <w:rFonts w:hint="default"/>
      </w:rPr>
    </w:lvl>
    <w:lvl w:ilvl="1">
      <w:start w:val="2"/>
      <w:numFmt w:val="decimal"/>
      <w:isLgl/>
      <w:lvlText w:val="%1.%2"/>
      <w:lvlJc w:val="left"/>
      <w:pPr>
        <w:ind w:left="1104"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3C5120"/>
    <w:multiLevelType w:val="hybridMultilevel"/>
    <w:tmpl w:val="EF44C90A"/>
    <w:lvl w:ilvl="0" w:tplc="FC3AEF2A">
      <w:start w:val="1"/>
      <w:numFmt w:val="lowerLetter"/>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CE490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328DD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DE624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20FC6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A414B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78D27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6AAB3C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330000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A7D1BA7"/>
    <w:multiLevelType w:val="hybridMultilevel"/>
    <w:tmpl w:val="D88ACC92"/>
    <w:lvl w:ilvl="0" w:tplc="C70A4A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78"/>
    <w:rsid w:val="003E3DCD"/>
    <w:rsid w:val="00455243"/>
    <w:rsid w:val="00504CA8"/>
    <w:rsid w:val="006736E2"/>
    <w:rsid w:val="006A755E"/>
    <w:rsid w:val="00767640"/>
    <w:rsid w:val="007D6497"/>
    <w:rsid w:val="0094411F"/>
    <w:rsid w:val="00C07F78"/>
    <w:rsid w:val="00C70CB2"/>
    <w:rsid w:val="00CE1FC3"/>
    <w:rsid w:val="00E5782E"/>
    <w:rsid w:val="00E76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2DE6"/>
  <w15:chartTrackingRefBased/>
  <w15:docId w15:val="{9D517425-CA00-409A-A752-7D3AF64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07F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kostka">
    <w:name w:val="Odrážka kostka"/>
    <w:basedOn w:val="Normln"/>
    <w:link w:val="OdrkakostkaChar"/>
    <w:qFormat/>
    <w:rsid w:val="00C07F78"/>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C07F78"/>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C07F78"/>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C07F78"/>
    <w:pPr>
      <w:numPr>
        <w:numId w:val="4"/>
      </w:numPr>
      <w:spacing w:line="240" w:lineRule="auto"/>
      <w:ind w:left="1068" w:right="401"/>
    </w:pPr>
    <w:rPr>
      <w:rFonts w:ascii="Arial" w:eastAsia="Arial" w:hAnsi="Arial" w:cs="Arial"/>
      <w:b/>
      <w:noProof/>
      <w:sz w:val="24"/>
    </w:rPr>
  </w:style>
  <w:style w:type="character" w:customStyle="1" w:styleId="PopispracovnholistuChar">
    <w:name w:val="Popis pracovního listu Char"/>
    <w:basedOn w:val="Standardnpsmoodstavce"/>
    <w:link w:val="Popispracovnholistu"/>
    <w:rsid w:val="00C07F78"/>
    <w:rPr>
      <w:rFonts w:ascii="Arial" w:eastAsia="Arial" w:hAnsi="Arial" w:cs="Arial"/>
      <w:sz w:val="28"/>
      <w:szCs w:val="32"/>
    </w:rPr>
  </w:style>
  <w:style w:type="character" w:customStyle="1" w:styleId="kol-zadnChar">
    <w:name w:val="Úkol - zadání Char"/>
    <w:basedOn w:val="Standardnpsmoodstavce"/>
    <w:link w:val="kol-zadn"/>
    <w:rsid w:val="00C07F78"/>
    <w:rPr>
      <w:rFonts w:ascii="Arial" w:eastAsia="Arial" w:hAnsi="Arial" w:cs="Arial"/>
      <w:b/>
      <w:noProof/>
      <w:sz w:val="24"/>
    </w:rPr>
  </w:style>
  <w:style w:type="character" w:customStyle="1" w:styleId="dekodpovChar">
    <w:name w:val="Řádek odpověď Char"/>
    <w:basedOn w:val="Standardnpsmoodstavce"/>
    <w:link w:val="dekodpov"/>
    <w:rsid w:val="00C07F78"/>
    <w:rPr>
      <w:rFonts w:ascii="Arial" w:eastAsia="Arial" w:hAnsi="Arial" w:cs="Arial"/>
      <w:color w:val="33BEF2"/>
    </w:rPr>
  </w:style>
  <w:style w:type="character" w:customStyle="1" w:styleId="OdrkakostkaChar">
    <w:name w:val="Odrážka kostka Char"/>
    <w:basedOn w:val="Standardnpsmoodstavce"/>
    <w:link w:val="Odrkakostka"/>
    <w:rsid w:val="00C07F78"/>
    <w:rPr>
      <w:rFonts w:ascii="Arial" w:eastAsia="Arial" w:hAnsi="Arial" w:cs="Arial"/>
    </w:rPr>
  </w:style>
  <w:style w:type="character" w:customStyle="1" w:styleId="ZhlavChar">
    <w:name w:val="Záhlaví Char"/>
    <w:basedOn w:val="Standardnpsmoodstavce"/>
    <w:link w:val="Zhlav"/>
    <w:uiPriority w:val="99"/>
    <w:rsid w:val="00C07F78"/>
  </w:style>
  <w:style w:type="paragraph" w:styleId="Zhlav">
    <w:name w:val="header"/>
    <w:basedOn w:val="Normln"/>
    <w:link w:val="ZhlavChar"/>
    <w:uiPriority w:val="99"/>
    <w:unhideWhenUsed/>
    <w:rsid w:val="00C07F78"/>
    <w:pPr>
      <w:tabs>
        <w:tab w:val="center" w:pos="4680"/>
        <w:tab w:val="right" w:pos="9360"/>
      </w:tabs>
      <w:spacing w:after="0" w:line="240" w:lineRule="auto"/>
    </w:pPr>
  </w:style>
  <w:style w:type="character" w:customStyle="1" w:styleId="ZhlavChar1">
    <w:name w:val="Záhlaví Char1"/>
    <w:basedOn w:val="Standardnpsmoodstavce"/>
    <w:uiPriority w:val="99"/>
    <w:semiHidden/>
    <w:rsid w:val="00C07F78"/>
  </w:style>
  <w:style w:type="character" w:customStyle="1" w:styleId="ZpatChar">
    <w:name w:val="Zápatí Char"/>
    <w:basedOn w:val="Standardnpsmoodstavce"/>
    <w:link w:val="Zpat"/>
    <w:uiPriority w:val="99"/>
    <w:rsid w:val="00C07F78"/>
  </w:style>
  <w:style w:type="paragraph" w:styleId="Zpat">
    <w:name w:val="footer"/>
    <w:basedOn w:val="Normln"/>
    <w:link w:val="ZpatChar"/>
    <w:uiPriority w:val="99"/>
    <w:unhideWhenUsed/>
    <w:rsid w:val="00C07F78"/>
    <w:pPr>
      <w:tabs>
        <w:tab w:val="center" w:pos="4680"/>
        <w:tab w:val="right" w:pos="9360"/>
      </w:tabs>
      <w:spacing w:after="0" w:line="240" w:lineRule="auto"/>
    </w:pPr>
  </w:style>
  <w:style w:type="character" w:customStyle="1" w:styleId="ZpatChar1">
    <w:name w:val="Zápatí Char1"/>
    <w:basedOn w:val="Standardnpsmoodstavce"/>
    <w:uiPriority w:val="99"/>
    <w:semiHidden/>
    <w:rsid w:val="00C07F78"/>
  </w:style>
  <w:style w:type="character" w:styleId="Hypertextovodkaz">
    <w:name w:val="Hyperlink"/>
    <w:basedOn w:val="Standardnpsmoodstavce"/>
    <w:uiPriority w:val="99"/>
    <w:unhideWhenUsed/>
    <w:rsid w:val="00C07F78"/>
    <w:rPr>
      <w:color w:val="0563C1" w:themeColor="hyperlink"/>
      <w:u w:val="single"/>
    </w:rPr>
  </w:style>
  <w:style w:type="paragraph" w:customStyle="1" w:styleId="Videoodkaz">
    <w:name w:val="Video odkaz"/>
    <w:basedOn w:val="Odrkakostka"/>
    <w:autoRedefine/>
    <w:rsid w:val="00C07F78"/>
    <w:pPr>
      <w:numPr>
        <w:numId w:val="2"/>
      </w:numPr>
    </w:pPr>
    <w:rPr>
      <w:b/>
      <w:bCs/>
      <w:color w:val="F22EA2"/>
      <w:sz w:val="32"/>
      <w:szCs w:val="32"/>
      <w:u w:val="single"/>
    </w:rPr>
  </w:style>
  <w:style w:type="paragraph" w:customStyle="1" w:styleId="Video">
    <w:name w:val="Video"/>
    <w:basedOn w:val="Videoodkaz"/>
    <w:link w:val="VideoChar"/>
    <w:qFormat/>
    <w:rsid w:val="00C07F78"/>
    <w:pPr>
      <w:spacing w:after="0"/>
    </w:pPr>
  </w:style>
  <w:style w:type="paragraph" w:customStyle="1" w:styleId="Sebereflexeka">
    <w:name w:val="Sebereflexe žáka"/>
    <w:link w:val="SebereflexekaChar"/>
    <w:qFormat/>
    <w:rsid w:val="00C07F78"/>
    <w:rPr>
      <w:rFonts w:ascii="Arial" w:eastAsia="Arial" w:hAnsi="Arial" w:cs="Arial"/>
      <w:b/>
      <w:noProof/>
      <w:color w:val="F030A1"/>
      <w:sz w:val="28"/>
    </w:rPr>
  </w:style>
  <w:style w:type="character" w:customStyle="1" w:styleId="VideoChar">
    <w:name w:val="Video Char"/>
    <w:basedOn w:val="Standardnpsmoodstavce"/>
    <w:link w:val="Video"/>
    <w:rsid w:val="00C07F78"/>
    <w:rPr>
      <w:rFonts w:ascii="Arial" w:eastAsia="Arial" w:hAnsi="Arial" w:cs="Arial"/>
      <w:b/>
      <w:bCs/>
      <w:color w:val="F22EA2"/>
      <w:sz w:val="32"/>
      <w:szCs w:val="32"/>
      <w:u w:val="single"/>
    </w:rPr>
  </w:style>
  <w:style w:type="paragraph" w:styleId="Odstavecseseznamem">
    <w:name w:val="List Paragraph"/>
    <w:basedOn w:val="Normln"/>
    <w:uiPriority w:val="34"/>
    <w:rsid w:val="00C07F78"/>
    <w:pPr>
      <w:ind w:left="720"/>
      <w:contextualSpacing/>
    </w:pPr>
  </w:style>
  <w:style w:type="character" w:customStyle="1" w:styleId="SebereflexekaChar">
    <w:name w:val="Sebereflexe žáka Char"/>
    <w:basedOn w:val="kol-zadnChar"/>
    <w:link w:val="Sebereflexeka"/>
    <w:rsid w:val="00C07F78"/>
    <w:rPr>
      <w:rFonts w:ascii="Arial" w:eastAsia="Arial" w:hAnsi="Arial" w:cs="Arial"/>
      <w:b/>
      <w:noProof/>
      <w:color w:val="F030A1"/>
      <w:sz w:val="28"/>
    </w:rPr>
  </w:style>
  <w:style w:type="character" w:styleId="Nevyeenzmnka">
    <w:name w:val="Unresolved Mention"/>
    <w:basedOn w:val="Standardnpsmoodstavce"/>
    <w:uiPriority w:val="99"/>
    <w:semiHidden/>
    <w:unhideWhenUsed/>
    <w:rsid w:val="006A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ultura.idnes.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ultura.idnes.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ceskatelevize.cz/video/12802-dame-to-syntax-vetne-cleny?vsrc=kolekce&amp;vsrcid=maturita-cestina" TargetMode="External"/><Relationship Id="rId14" Type="http://schemas.openxmlformats.org/officeDocument/2006/relationships/hyperlink" Target="http://www.kultura.idne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608</Words>
  <Characters>3593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Zehringerová Adéla</cp:lastModifiedBy>
  <cp:revision>5</cp:revision>
  <dcterms:created xsi:type="dcterms:W3CDTF">2022-03-04T10:29:00Z</dcterms:created>
  <dcterms:modified xsi:type="dcterms:W3CDTF">2022-03-30T14:59:00Z</dcterms:modified>
</cp:coreProperties>
</file>