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4092030" w:rsidR="00FA405E" w:rsidRDefault="00C223E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Rozprava na obranu jazyka slovanského </w:t>
      </w:r>
    </w:p>
    <w:p w14:paraId="71DCD4C9" w14:textId="21AB9F10" w:rsidR="00FA405E" w:rsidRDefault="00DF45C8" w:rsidP="009D05FB">
      <w:pPr>
        <w:pStyle w:val="Popispracovnholistu"/>
        <w:rPr>
          <w:sz w:val="24"/>
        </w:rPr>
      </w:pPr>
      <w:r>
        <w:rPr>
          <w:sz w:val="24"/>
        </w:rPr>
        <w:t xml:space="preserve">Jezuita </w:t>
      </w:r>
      <w:r w:rsidR="00BE41D2">
        <w:rPr>
          <w:sz w:val="24"/>
        </w:rPr>
        <w:t xml:space="preserve">Bohuslav Balbín </w:t>
      </w:r>
      <w:r>
        <w:rPr>
          <w:sz w:val="24"/>
        </w:rPr>
        <w:t>je</w:t>
      </w:r>
      <w:r w:rsidR="00BE41D2">
        <w:rPr>
          <w:sz w:val="24"/>
        </w:rPr>
        <w:t xml:space="preserve"> někdy zjednodušeně vnímán jako jeden z těch, kteří se podíleli na rekatolizaci, a navíc ještě ve prospěch Habsburků. Skutečnost je složitější</w:t>
      </w:r>
      <w:r>
        <w:rPr>
          <w:sz w:val="24"/>
        </w:rPr>
        <w:t xml:space="preserve"> – Balbín byl také velkým zastáncem českého jazyka, přestože všechn</w:t>
      </w:r>
      <w:r w:rsidR="005F251B">
        <w:rPr>
          <w:sz w:val="24"/>
        </w:rPr>
        <w:t>a</w:t>
      </w:r>
      <w:r>
        <w:rPr>
          <w:sz w:val="24"/>
        </w:rPr>
        <w:t xml:space="preserve"> svá díla psal latinsky</w:t>
      </w:r>
      <w:r w:rsidR="003A5F0C">
        <w:rPr>
          <w:sz w:val="24"/>
        </w:rPr>
        <w:t>…</w:t>
      </w:r>
      <w:r>
        <w:rPr>
          <w:sz w:val="24"/>
        </w:rPr>
        <w:t xml:space="preserve"> Intenzivně se zabýval českými dějinami, sháněl staré české knihy, ale ne proto, aby je pálil</w:t>
      </w:r>
      <w:r w:rsidR="003A5F0C">
        <w:rPr>
          <w:sz w:val="24"/>
        </w:rPr>
        <w:t>…</w:t>
      </w:r>
      <w:r w:rsidR="005F251B">
        <w:rPr>
          <w:sz w:val="24"/>
        </w:rPr>
        <w:t xml:space="preserve"> S nadřízenými to také neměl zrovna jednoduché </w:t>
      </w:r>
      <w:r w:rsidR="001E2A79">
        <w:rPr>
          <w:sz w:val="24"/>
        </w:rPr>
        <w:t>…</w:t>
      </w:r>
      <w:r w:rsidR="005D6867">
        <w:rPr>
          <w:sz w:val="24"/>
        </w:rPr>
        <w:t xml:space="preserve"> </w:t>
      </w:r>
    </w:p>
    <w:p w14:paraId="71DCE5BE" w14:textId="6CA348E1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8C5045">
        <w:rPr>
          <w:sz w:val="24"/>
        </w:rPr>
        <w:t xml:space="preserve">vyšších ročníků </w:t>
      </w:r>
      <w:r w:rsidR="00C223E5">
        <w:rPr>
          <w:sz w:val="24"/>
        </w:rPr>
        <w:t xml:space="preserve">2. stupně základních škol a žáky </w:t>
      </w:r>
      <w:r w:rsidR="00BB44B1">
        <w:rPr>
          <w:sz w:val="24"/>
        </w:rPr>
        <w:t>střed</w:t>
      </w:r>
      <w:r w:rsidR="001E2A79">
        <w:rPr>
          <w:sz w:val="24"/>
        </w:rPr>
        <w:t xml:space="preserve">ních škol </w:t>
      </w:r>
      <w:r>
        <w:rPr>
          <w:sz w:val="24"/>
        </w:rPr>
        <w:t xml:space="preserve">je součástí kolekce </w:t>
      </w:r>
      <w:r w:rsidR="00BB44B1">
        <w:rPr>
          <w:sz w:val="24"/>
        </w:rPr>
        <w:t>Bohuslav Balbín</w:t>
      </w:r>
      <w:r>
        <w:rPr>
          <w:sz w:val="24"/>
        </w:rPr>
        <w:t xml:space="preserve">, </w:t>
      </w:r>
      <w:r w:rsidR="0005319B">
        <w:rPr>
          <w:sz w:val="24"/>
        </w:rPr>
        <w:t>jejímž c</w:t>
      </w:r>
      <w:r>
        <w:rPr>
          <w:sz w:val="24"/>
        </w:rPr>
        <w:t xml:space="preserve">ílem je </w:t>
      </w:r>
      <w:r w:rsidR="00BB44B1">
        <w:rPr>
          <w:sz w:val="24"/>
        </w:rPr>
        <w:t xml:space="preserve">při příležitosti čtyřstého výročí narození této výrazné osobnosti české barokní kultury </w:t>
      </w:r>
      <w:r>
        <w:rPr>
          <w:sz w:val="24"/>
        </w:rPr>
        <w:t xml:space="preserve">připomenout </w:t>
      </w:r>
      <w:r w:rsidR="00BE41D2">
        <w:rPr>
          <w:sz w:val="24"/>
        </w:rPr>
        <w:t xml:space="preserve">její </w:t>
      </w:r>
      <w:r w:rsidR="00BB44B1">
        <w:rPr>
          <w:sz w:val="24"/>
        </w:rPr>
        <w:t>dílo</w:t>
      </w:r>
      <w:r w:rsidR="00BE41D2">
        <w:rPr>
          <w:sz w:val="24"/>
        </w:rPr>
        <w:t>.</w:t>
      </w:r>
      <w:r w:rsidR="0005319B">
        <w:rPr>
          <w:sz w:val="24"/>
        </w:rPr>
        <w:t xml:space="preserve"> </w:t>
      </w:r>
      <w:r w:rsidR="002E43B0">
        <w:rPr>
          <w:sz w:val="24"/>
        </w:rPr>
        <w:t xml:space="preserve">Pojďme </w:t>
      </w:r>
      <w:r w:rsidR="00C223E5">
        <w:rPr>
          <w:sz w:val="24"/>
        </w:rPr>
        <w:t>si vyzkoušet, jak se nám bude číst Balbínův text</w:t>
      </w:r>
      <w:r w:rsidR="008C5045">
        <w:rPr>
          <w:sz w:val="24"/>
        </w:rPr>
        <w:t xml:space="preserve"> a jak mu porozumíme</w:t>
      </w:r>
      <w:r w:rsidR="004B4448">
        <w:rPr>
          <w:sz w:val="24"/>
        </w:rPr>
        <w:t>…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7F603AAB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5F251B">
        <w:rPr>
          <w:rStyle w:val="Hypertextovodkaz"/>
        </w:rPr>
        <w:instrText>HYPERLINK "https://edu.ceskatelevize.cz/video/5105-bohuslav-balbin"</w:instrText>
      </w:r>
      <w:r>
        <w:rPr>
          <w:rStyle w:val="Hypertextovodkaz"/>
        </w:rPr>
        <w:fldChar w:fldCharType="separate"/>
      </w:r>
      <w:r w:rsidR="005F251B">
        <w:rPr>
          <w:rStyle w:val="Hypertextovodkaz"/>
        </w:rPr>
        <w:t>Bohuslav Balbín</w:t>
      </w:r>
    </w:p>
    <w:p w14:paraId="5648FD81" w14:textId="77777777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20AAADB6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6E2B4" wp14:editId="6234E914">
                <wp:simplePos x="0" y="0"/>
                <wp:positionH relativeFrom="column">
                  <wp:posOffset>15240</wp:posOffset>
                </wp:positionH>
                <wp:positionV relativeFrom="paragraph">
                  <wp:posOffset>224155</wp:posOffset>
                </wp:positionV>
                <wp:extent cx="6461760" cy="4671060"/>
                <wp:effectExtent l="0" t="0" r="1524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467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7E615" w14:textId="77777777" w:rsidR="00041C0B" w:rsidRPr="00512C1B" w:rsidRDefault="00041C0B" w:rsidP="00041C0B">
                            <w:pPr>
                              <w:pStyle w:val="Normln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color w:val="202122"/>
                              </w:rPr>
                            </w:pP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Jestiť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osudem národa toho, aby buď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ouplně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zahladil aneb alespoň pokazil jazyky všech zemí, do nichž se dostal na svých poutech. Dočítáme se v dějinách, že tak stalo se Římanům,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Italianům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,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Gallum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a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Hispanům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, od množství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Longobardův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a Gótův utlačeným; neboť když Germánové nemohli si osvojiti latiny, tím méně pak obyvatelé dávní naučiti se hrůznému jazyku nových hostí, tedy z nucení se obou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národův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, starého a nového (když tito něco chtěli říci latinsky, tamti pak slova tvořili a překrucovali dle zvyku těchto) povstal jazyk nový, jenž u Italův nazývá se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vlaským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, u Gallův francouzským, u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Hispanův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španělským, jazyky to rozdílné (neboť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pokaženosť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a pochybení nemají zákona), všecky však povstalé pokažením latiny. (Viz Melichara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Imhofera</w:t>
                            </w:r>
                            <w:proofErr w:type="spellEnd"/>
                            <w:r w:rsidR="003800D7">
                              <w:fldChar w:fldCharType="begin"/>
                            </w:r>
                            <w:r w:rsidR="003800D7">
                              <w:instrText xml:space="preserve"> HYPERLINK "https://cs.wikisource.org/wiki/Rozprava_na_obranu_jazyka_slovansk%C3%A9ho,_zvl%C3%A1%C5%A1t%C4%9B_pak_%C4%8Desk%C3%A9ho/%C2%A7._IV." \l "cite_note-38" </w:instrText>
                            </w:r>
                            <w:r w:rsidR="003800D7">
                              <w:fldChar w:fldCharType="separate"/>
                            </w:r>
                            <w:r w:rsidRPr="00512C1B">
                              <w:rPr>
                                <w:rStyle w:val="Hypertextovodkaz"/>
                                <w:rFonts w:ascii="Arial" w:hAnsi="Arial" w:cs="Arial"/>
                                <w:color w:val="666666"/>
                                <w:vertAlign w:val="superscript"/>
                              </w:rPr>
                              <w:t>[38]</w:t>
                            </w:r>
                            <w:r w:rsidR="003800D7">
                              <w:rPr>
                                <w:rStyle w:val="Hypertextovodkaz"/>
                                <w:rFonts w:ascii="Arial" w:hAnsi="Arial" w:cs="Arial"/>
                                <w:color w:val="666666"/>
                                <w:vertAlign w:val="superscript"/>
                              </w:rPr>
                              <w:fldChar w:fldCharType="end"/>
                            </w:r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 knihy o jazyku latinském.)</w:t>
                            </w:r>
                          </w:p>
                          <w:p w14:paraId="25C2871A" w14:textId="77777777" w:rsidR="00041C0B" w:rsidRPr="00512C1B" w:rsidRDefault="00041C0B" w:rsidP="00041C0B">
                            <w:pPr>
                              <w:pStyle w:val="Normln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color w:val="202122"/>
                              </w:rPr>
                            </w:pPr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Vidíme pak, že totéž stalo se v sousedních nám krajinách: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Krajinci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.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Korutanci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,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Vendi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čili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Venedi</w:t>
                            </w:r>
                            <w:proofErr w:type="spellEnd"/>
                            <w:r w:rsidR="003800D7">
                              <w:fldChar w:fldCharType="begin"/>
                            </w:r>
                            <w:r w:rsidR="003800D7">
                              <w:instrText xml:space="preserve"> HYPERLINK "https://cs.wikisource.org/wiki/Rozprava_na_obranu_jazyka_slovansk%C3%A9ho,_zvl%C3%A1%C5%A1t%C4%9B_pak_%C4%8Desk%C3%A9ho/%C2%A7._IV." \l "cite_note-39" </w:instrText>
                            </w:r>
                            <w:r w:rsidR="003800D7">
                              <w:fldChar w:fldCharType="separate"/>
                            </w:r>
                            <w:r w:rsidRPr="00512C1B">
                              <w:rPr>
                                <w:rStyle w:val="Hypertextovodkaz"/>
                                <w:rFonts w:ascii="Arial" w:hAnsi="Arial" w:cs="Arial"/>
                                <w:color w:val="666666"/>
                                <w:vertAlign w:val="superscript"/>
                              </w:rPr>
                              <w:t>[39]</w:t>
                            </w:r>
                            <w:r w:rsidR="003800D7">
                              <w:rPr>
                                <w:rStyle w:val="Hypertextovodkaz"/>
                                <w:rFonts w:ascii="Arial" w:hAnsi="Arial" w:cs="Arial"/>
                                <w:color w:val="666666"/>
                                <w:vertAlign w:val="superscript"/>
                              </w:rPr>
                              <w:fldChar w:fldCharType="end"/>
                            </w:r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 a všecko pobřeží při ilyrském čili horním moři</w:t>
                            </w:r>
                            <w:hyperlink r:id="rId12" w:anchor="cite_note-40" w:history="1">
                              <w:r w:rsidRPr="00512C1B">
                                <w:rPr>
                                  <w:rStyle w:val="Hypertextovodkaz"/>
                                  <w:rFonts w:ascii="Arial" w:hAnsi="Arial" w:cs="Arial"/>
                                  <w:color w:val="666666"/>
                                  <w:vertAlign w:val="superscript"/>
                                </w:rPr>
                                <w:t>[40]</w:t>
                              </w:r>
                            </w:hyperlink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 kdysi mluvili jazykem slovanským: tu přibyli hosté noví, jako obyčejně, Němci a, když lidu venkovského množství nemohli zmoci a celý národ v sebe předělati, alespoň všecko pokazili. Tak povstal jazyk krajinský, jenž slova německá dle způsobu slovanského, slovanská pak podlé německého skloňuje,</w:t>
                            </w:r>
                            <w:hyperlink r:id="rId13" w:anchor="cite_note-41" w:history="1">
                              <w:r w:rsidRPr="00512C1B">
                                <w:rPr>
                                  <w:rStyle w:val="Hypertextovodkaz"/>
                                  <w:rFonts w:ascii="Arial" w:hAnsi="Arial" w:cs="Arial"/>
                                  <w:color w:val="666666"/>
                                  <w:vertAlign w:val="superscript"/>
                                </w:rPr>
                                <w:t>[41]</w:t>
                              </w:r>
                            </w:hyperlink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 od </w:t>
                            </w:r>
                            <w:proofErr w:type="spellStart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>znatelův</w:t>
                            </w:r>
                            <w:proofErr w:type="spellEnd"/>
                            <w:r w:rsidRPr="00512C1B">
                              <w:rPr>
                                <w:rFonts w:ascii="Arial" w:hAnsi="Arial" w:cs="Arial"/>
                                <w:color w:val="202122"/>
                              </w:rPr>
                              <w:t xml:space="preserve"> obojího jazyka vesele se poslouchá; také mně, když jsem tam tudy kdysi cestoval, dobrou poskytl látku, že jsem se zasmál.</w:t>
                            </w:r>
                          </w:p>
                          <w:p w14:paraId="18ACC71E" w14:textId="77777777" w:rsidR="00041C0B" w:rsidRDefault="00041C0B" w:rsidP="00041C0B">
                            <w:pPr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1488"/>
                              <w:rPr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rStyle w:val="reference-text"/>
                                <w:rFonts w:ascii="Arial" w:hAnsi="Arial" w:cs="Arial"/>
                                <w:i/>
                                <w:iCs/>
                                <w:color w:val="202122"/>
                                <w:sz w:val="19"/>
                                <w:szCs w:val="19"/>
                              </w:rPr>
                              <w:t xml:space="preserve">Melichar </w:t>
                            </w:r>
                            <w:proofErr w:type="spellStart"/>
                            <w:r>
                              <w:rPr>
                                <w:rStyle w:val="reference-text"/>
                                <w:rFonts w:ascii="Arial" w:hAnsi="Arial" w:cs="Arial"/>
                                <w:i/>
                                <w:iCs/>
                                <w:color w:val="202122"/>
                                <w:sz w:val="19"/>
                                <w:szCs w:val="19"/>
                              </w:rPr>
                              <w:t>Inchofer</w:t>
                            </w:r>
                            <w:proofErr w:type="spellEnd"/>
                            <w:r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jezovita</w:t>
                            </w:r>
                            <w:proofErr w:type="spellEnd"/>
                            <w:r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 xml:space="preserve"> uherský, jenž vyučoval v </w:t>
                            </w:r>
                            <w:proofErr w:type="spellStart"/>
                            <w:r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Messině</w:t>
                            </w:r>
                            <w:proofErr w:type="spellEnd"/>
                            <w:r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 xml:space="preserve">, pak v </w:t>
                            </w:r>
                            <w:proofErr w:type="spellStart"/>
                            <w:r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Maceratě</w:t>
                            </w:r>
                            <w:proofErr w:type="spellEnd"/>
                            <w:r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 xml:space="preserve"> a zemřel v Miláně r. 1648. Mimo dílo „o jazyku latinském“ sepsal mnoho jiných </w:t>
                            </w:r>
                            <w:proofErr w:type="spellStart"/>
                            <w:r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spisův</w:t>
                            </w:r>
                            <w:proofErr w:type="spellEnd"/>
                            <w:r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 xml:space="preserve">, mezi nimi církevní dějiny uherské a rozpravu proti soustavě </w:t>
                            </w:r>
                            <w:proofErr w:type="spellStart"/>
                            <w:r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Kopernikově</w:t>
                            </w:r>
                            <w:proofErr w:type="spellEnd"/>
                            <w:r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, dokazuje, že země stojí a slunce okolo ní obíhá.</w:t>
                            </w:r>
                          </w:p>
                          <w:p w14:paraId="375F82EB" w14:textId="77777777" w:rsidR="00041C0B" w:rsidRDefault="003800D7" w:rsidP="00041C0B">
                            <w:pPr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1488"/>
                              <w:rPr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</w:pPr>
                            <w:hyperlink r:id="rId14" w:anchor="cite_ref-39" w:tooltip="Skočit nahoru" w:history="1">
                              <w:r w:rsidR="00041C0B">
                                <w:rPr>
                                  <w:rStyle w:val="Hypertextovodkaz"/>
                                  <w:rFonts w:ascii="Arial" w:hAnsi="Arial" w:cs="Arial"/>
                                  <w:color w:val="0645AD"/>
                                  <w:sz w:val="19"/>
                                  <w:szCs w:val="19"/>
                                </w:rPr>
                                <w:t>↑</w:t>
                              </w:r>
                            </w:hyperlink>
                            <w:r w:rsidR="00041C0B">
                              <w:rPr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 </w:t>
                            </w:r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 xml:space="preserve">Němci Slovincům </w:t>
                            </w:r>
                            <w:proofErr w:type="gramStart"/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v</w:t>
                            </w:r>
                            <w:proofErr w:type="gramEnd"/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 xml:space="preserve"> Štýrsku a t. d. dosud říkají „</w:t>
                            </w:r>
                            <w:proofErr w:type="spellStart"/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Winden</w:t>
                            </w:r>
                            <w:proofErr w:type="spellEnd"/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“.</w:t>
                            </w:r>
                          </w:p>
                          <w:p w14:paraId="662E53FA" w14:textId="77777777" w:rsidR="00041C0B" w:rsidRDefault="003800D7" w:rsidP="00041C0B">
                            <w:pPr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1488"/>
                              <w:rPr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</w:pPr>
                            <w:hyperlink r:id="rId15" w:anchor="cite_ref-40" w:tooltip="Skočit nahoru" w:history="1">
                              <w:r w:rsidR="00041C0B">
                                <w:rPr>
                                  <w:rStyle w:val="Hypertextovodkaz"/>
                                  <w:rFonts w:ascii="Arial" w:hAnsi="Arial" w:cs="Arial"/>
                                  <w:color w:val="0645AD"/>
                                  <w:sz w:val="19"/>
                                  <w:szCs w:val="19"/>
                                </w:rPr>
                                <w:t>↑</w:t>
                              </w:r>
                            </w:hyperlink>
                            <w:r w:rsidR="00041C0B">
                              <w:rPr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 </w:t>
                            </w:r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 xml:space="preserve">Moře </w:t>
                            </w:r>
                            <w:proofErr w:type="spellStart"/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illyrské</w:t>
                            </w:r>
                            <w:proofErr w:type="spellEnd"/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 xml:space="preserve"> čili „horní“ (</w:t>
                            </w:r>
                            <w:proofErr w:type="spellStart"/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superum</w:t>
                            </w:r>
                            <w:proofErr w:type="spellEnd"/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) nazýváme nyní jaderským čili siným.</w:t>
                            </w:r>
                          </w:p>
                          <w:p w14:paraId="1A587929" w14:textId="77777777" w:rsidR="00041C0B" w:rsidRDefault="003800D7" w:rsidP="00041C0B">
                            <w:pPr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1488"/>
                              <w:rPr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</w:pPr>
                            <w:hyperlink r:id="rId16" w:anchor="cite_ref-41" w:tooltip="Skočit nahoru" w:history="1">
                              <w:r w:rsidR="00041C0B">
                                <w:rPr>
                                  <w:rStyle w:val="Hypertextovodkaz"/>
                                  <w:rFonts w:ascii="Arial" w:hAnsi="Arial" w:cs="Arial"/>
                                  <w:color w:val="0645AD"/>
                                  <w:sz w:val="19"/>
                                  <w:szCs w:val="19"/>
                                </w:rPr>
                                <w:t>↑</w:t>
                              </w:r>
                            </w:hyperlink>
                            <w:r w:rsidR="00041C0B">
                              <w:rPr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 </w:t>
                            </w:r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 xml:space="preserve">Balbín tuto ovšem mluví jen o pokaženém jazyku, jak jej na cestě své slyšel ve městech; neboť že spisovní jazyk </w:t>
                            </w:r>
                            <w:proofErr w:type="spellStart"/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Slovencův</w:t>
                            </w:r>
                            <w:proofErr w:type="spellEnd"/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 xml:space="preserve"> čist jest, víme </w:t>
                            </w:r>
                            <w:proofErr w:type="spellStart"/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všickni</w:t>
                            </w:r>
                            <w:proofErr w:type="spellEnd"/>
                            <w:r w:rsidR="00041C0B">
                              <w:rPr>
                                <w:rStyle w:val="reference-text"/>
                                <w:rFonts w:ascii="Arial" w:hAnsi="Arial" w:cs="Arial"/>
                                <w:color w:val="20212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D45742A" w14:textId="34E68213" w:rsidR="00C223E5" w:rsidRPr="00512C1B" w:rsidRDefault="00512C1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(https://cs.wikisource.org/wiki/Rozprava_na_obranu_jazyka_slovansk%C3%A9ho,_zvl%C3%A1%C5%A1t%C4%9B_pak_%C4%8Desk%C3%A9ho/%C2%A7._IV.)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ED6E2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2pt;margin-top:17.65pt;width:508.8pt;height:367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" fillcolor="white [3201]" strokeweight=".5pt">
                <v:textbox>
                  <w:txbxContent>
                    <w:p w14:paraId="2F77E615" w14:textId="77777777" w:rsidR="00041C0B" w:rsidRPr="00512C1B" w:rsidRDefault="00041C0B" w:rsidP="00041C0B">
                      <w:pPr>
                        <w:pStyle w:val="Normln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color w:val="202122"/>
                        </w:rPr>
                      </w:pPr>
                      <w:r w:rsidRPr="00512C1B">
                        <w:rPr>
                          <w:rFonts w:ascii="Arial" w:hAnsi="Arial" w:cs="Arial"/>
                          <w:color w:val="202122"/>
                        </w:rPr>
                        <w:t>Jestiť osudem národa toho, aby buď ouplně zahladil aneb alespoň pokazil jazyky všech zemí, do nichž se dostal na svých poutech. Dočítáme se v dějinách, že tak stalo se Římanům, Italianům, Gallum a Hispanům, od množství Longobardův a Gótův utlačeným; neboť když Germánové nemohli si osvojiti latiny, tím méně pak obyvatelé dávní naučiti se hrůznému jazyku nových hostí, tedy z nucení se obou národův, starého a nového (když tito něco chtěli říci latinsky, tamti pak slova tvořili a překrucovali dle zvyku těchto) povstal jazyk nový, jenž u Italův nazývá se vlaským, u Gallův francouzským, u Hispanův španělským, jazyky to rozdílné (neboť pokaženosť a pochybení nemají zákona), všecky však povstalé pokažením latiny. (Viz Melichara Imhofera</w:t>
                      </w:r>
                      <w:hyperlink r:id="rId19" w:anchor="cite_note-38" w:history="1">
                        <w:r w:rsidRPr="00512C1B">
                          <w:rPr>
                            <w:rStyle w:val="Hypertextovodkaz"/>
                            <w:rFonts w:ascii="Arial" w:hAnsi="Arial" w:cs="Arial"/>
                            <w:color w:val="666666"/>
                            <w:vertAlign w:val="superscript"/>
                          </w:rPr>
                          <w:t>[38]</w:t>
                        </w:r>
                      </w:hyperlink>
                      <w:r w:rsidRPr="00512C1B">
                        <w:rPr>
                          <w:rFonts w:ascii="Arial" w:hAnsi="Arial" w:cs="Arial"/>
                          <w:color w:val="202122"/>
                        </w:rPr>
                        <w:t> knihy o jazyku latinském.)</w:t>
                      </w:r>
                    </w:p>
                    <w:p w14:paraId="25C2871A" w14:textId="77777777" w:rsidR="00041C0B" w:rsidRPr="00512C1B" w:rsidRDefault="00041C0B" w:rsidP="00041C0B">
                      <w:pPr>
                        <w:pStyle w:val="Normlnweb"/>
                        <w:shd w:val="clear" w:color="auto" w:fill="FFFFFF"/>
                        <w:spacing w:before="120" w:beforeAutospacing="0" w:after="120" w:afterAutospacing="0"/>
                        <w:rPr>
                          <w:rFonts w:ascii="Arial" w:hAnsi="Arial" w:cs="Arial"/>
                          <w:color w:val="202122"/>
                        </w:rPr>
                      </w:pPr>
                      <w:r w:rsidRPr="00512C1B">
                        <w:rPr>
                          <w:rFonts w:ascii="Arial" w:hAnsi="Arial" w:cs="Arial"/>
                          <w:color w:val="202122"/>
                        </w:rPr>
                        <w:t>Vidíme pak, že totéž stalo se v sousedních nám krajinách: Krajinci. Korutanci, Vendi čili Venedi</w:t>
                      </w:r>
                      <w:hyperlink r:id="rId20" w:anchor="cite_note-39" w:history="1">
                        <w:r w:rsidRPr="00512C1B">
                          <w:rPr>
                            <w:rStyle w:val="Hypertextovodkaz"/>
                            <w:rFonts w:ascii="Arial" w:hAnsi="Arial" w:cs="Arial"/>
                            <w:color w:val="666666"/>
                            <w:vertAlign w:val="superscript"/>
                          </w:rPr>
                          <w:t>[39]</w:t>
                        </w:r>
                      </w:hyperlink>
                      <w:r w:rsidRPr="00512C1B">
                        <w:rPr>
                          <w:rFonts w:ascii="Arial" w:hAnsi="Arial" w:cs="Arial"/>
                          <w:color w:val="202122"/>
                        </w:rPr>
                        <w:t> a všecko pobřeží při ilyrském čili horním moři</w:t>
                      </w:r>
                      <w:hyperlink r:id="rId21" w:anchor="cite_note-40" w:history="1">
                        <w:r w:rsidRPr="00512C1B">
                          <w:rPr>
                            <w:rStyle w:val="Hypertextovodkaz"/>
                            <w:rFonts w:ascii="Arial" w:hAnsi="Arial" w:cs="Arial"/>
                            <w:color w:val="666666"/>
                            <w:vertAlign w:val="superscript"/>
                          </w:rPr>
                          <w:t>[40]</w:t>
                        </w:r>
                      </w:hyperlink>
                      <w:r w:rsidRPr="00512C1B">
                        <w:rPr>
                          <w:rFonts w:ascii="Arial" w:hAnsi="Arial" w:cs="Arial"/>
                          <w:color w:val="202122"/>
                        </w:rPr>
                        <w:t> kdysi mluvili jazykem slovanským: tu přibyli hosté noví, jako obyčejně, Němci a, když lidu venkovského množství nemohli zmoci a celý národ v sebe předělati, alespoň všecko pokazili. Tak povstal jazyk krajinský, jenž slova německá dle způsobu slovanského, slovanská pak podlé německého skloňuje,</w:t>
                      </w:r>
                      <w:hyperlink r:id="rId22" w:anchor="cite_note-41" w:history="1">
                        <w:r w:rsidRPr="00512C1B">
                          <w:rPr>
                            <w:rStyle w:val="Hypertextovodkaz"/>
                            <w:rFonts w:ascii="Arial" w:hAnsi="Arial" w:cs="Arial"/>
                            <w:color w:val="666666"/>
                            <w:vertAlign w:val="superscript"/>
                          </w:rPr>
                          <w:t>[41]</w:t>
                        </w:r>
                      </w:hyperlink>
                      <w:r w:rsidRPr="00512C1B">
                        <w:rPr>
                          <w:rFonts w:ascii="Arial" w:hAnsi="Arial" w:cs="Arial"/>
                          <w:color w:val="202122"/>
                        </w:rPr>
                        <w:t> od znatelův obojího jazyka vesele se poslouchá; také mně, když jsem tam tudy kdysi cestoval, dobrou poskytl látku, že jsem se zasmál.</w:t>
                      </w:r>
                    </w:p>
                    <w:p w14:paraId="18ACC71E" w14:textId="77777777" w:rsidR="00041C0B" w:rsidRDefault="00041C0B" w:rsidP="00041C0B">
                      <w:pPr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24" w:line="240" w:lineRule="auto"/>
                        <w:ind w:left="1488"/>
                        <w:rPr>
                          <w:rFonts w:ascii="Arial" w:hAnsi="Arial" w:cs="Arial"/>
                          <w:color w:val="202122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20212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rStyle w:val="reference-text"/>
                          <w:rFonts w:ascii="Arial" w:hAnsi="Arial" w:cs="Arial"/>
                          <w:i/>
                          <w:iCs/>
                          <w:color w:val="202122"/>
                          <w:sz w:val="19"/>
                          <w:szCs w:val="19"/>
                        </w:rPr>
                        <w:t>Melichar Inchofer</w:t>
                      </w:r>
                      <w:r>
                        <w:rPr>
                          <w:rStyle w:val="reference-text"/>
                          <w:rFonts w:ascii="Arial" w:hAnsi="Arial" w:cs="Arial"/>
                          <w:color w:val="202122"/>
                          <w:sz w:val="19"/>
                          <w:szCs w:val="19"/>
                        </w:rPr>
                        <w:t>, jezovita uherský, jenž vyučoval v Messině, pak v Maceratě a zemřel v Miláně r. 1648. Mimo dílo „o jazyku latinském“ sepsal mnoho jiných spisův, mezi nimi církevní dějiny uherské a rozpravu proti soustavě Kopernikově, dokazuje, že země stojí a slunce okolo ní obíhá.</w:t>
                      </w:r>
                    </w:p>
                    <w:p w14:paraId="375F82EB" w14:textId="77777777" w:rsidR="00041C0B" w:rsidRDefault="00041C0B" w:rsidP="00041C0B">
                      <w:pPr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24" w:line="240" w:lineRule="auto"/>
                        <w:ind w:left="1488"/>
                        <w:rPr>
                          <w:rFonts w:ascii="Arial" w:hAnsi="Arial" w:cs="Arial"/>
                          <w:color w:val="202122"/>
                          <w:sz w:val="19"/>
                          <w:szCs w:val="19"/>
                        </w:rPr>
                      </w:pPr>
                      <w:hyperlink r:id="rId23" w:anchor="cite_ref-39" w:tooltip="Skočit nahoru" w:history="1">
                        <w:r>
                          <w:rPr>
                            <w:rStyle w:val="Hypertextovodkaz"/>
                            <w:rFonts w:ascii="Arial" w:hAnsi="Arial" w:cs="Arial"/>
                            <w:color w:val="0645AD"/>
                            <w:sz w:val="19"/>
                            <w:szCs w:val="19"/>
                          </w:rPr>
                          <w:t>↑</w:t>
                        </w:r>
                      </w:hyperlink>
                      <w:r>
                        <w:rPr>
                          <w:rFonts w:ascii="Arial" w:hAnsi="Arial" w:cs="Arial"/>
                          <w:color w:val="20212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rStyle w:val="reference-text"/>
                          <w:rFonts w:ascii="Arial" w:hAnsi="Arial" w:cs="Arial"/>
                          <w:color w:val="202122"/>
                          <w:sz w:val="19"/>
                          <w:szCs w:val="19"/>
                        </w:rPr>
                        <w:t>Němci Slovincům v Štýrsku a t. d. dosud říkají „Winden“.</w:t>
                      </w:r>
                    </w:p>
                    <w:p w14:paraId="662E53FA" w14:textId="77777777" w:rsidR="00041C0B" w:rsidRDefault="00041C0B" w:rsidP="00041C0B">
                      <w:pPr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24" w:line="240" w:lineRule="auto"/>
                        <w:ind w:left="1488"/>
                        <w:rPr>
                          <w:rFonts w:ascii="Arial" w:hAnsi="Arial" w:cs="Arial"/>
                          <w:color w:val="202122"/>
                          <w:sz w:val="19"/>
                          <w:szCs w:val="19"/>
                        </w:rPr>
                      </w:pPr>
                      <w:hyperlink r:id="rId24" w:anchor="cite_ref-40" w:tooltip="Skočit nahoru" w:history="1">
                        <w:r>
                          <w:rPr>
                            <w:rStyle w:val="Hypertextovodkaz"/>
                            <w:rFonts w:ascii="Arial" w:hAnsi="Arial" w:cs="Arial"/>
                            <w:color w:val="0645AD"/>
                            <w:sz w:val="19"/>
                            <w:szCs w:val="19"/>
                          </w:rPr>
                          <w:t>↑</w:t>
                        </w:r>
                      </w:hyperlink>
                      <w:r>
                        <w:rPr>
                          <w:rFonts w:ascii="Arial" w:hAnsi="Arial" w:cs="Arial"/>
                          <w:color w:val="20212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rStyle w:val="reference-text"/>
                          <w:rFonts w:ascii="Arial" w:hAnsi="Arial" w:cs="Arial"/>
                          <w:color w:val="202122"/>
                          <w:sz w:val="19"/>
                          <w:szCs w:val="19"/>
                        </w:rPr>
                        <w:t>Moře illyrské čili „horní“ (superum) nazýváme nyní jaderským čili siným.</w:t>
                      </w:r>
                    </w:p>
                    <w:p w14:paraId="1A587929" w14:textId="77777777" w:rsidR="00041C0B" w:rsidRDefault="00041C0B" w:rsidP="00041C0B">
                      <w:pPr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24" w:line="240" w:lineRule="auto"/>
                        <w:ind w:left="1488"/>
                        <w:rPr>
                          <w:rFonts w:ascii="Arial" w:hAnsi="Arial" w:cs="Arial"/>
                          <w:color w:val="202122"/>
                          <w:sz w:val="19"/>
                          <w:szCs w:val="19"/>
                        </w:rPr>
                      </w:pPr>
                      <w:hyperlink r:id="rId25" w:anchor="cite_ref-41" w:tooltip="Skočit nahoru" w:history="1">
                        <w:r>
                          <w:rPr>
                            <w:rStyle w:val="Hypertextovodkaz"/>
                            <w:rFonts w:ascii="Arial" w:hAnsi="Arial" w:cs="Arial"/>
                            <w:color w:val="0645AD"/>
                            <w:sz w:val="19"/>
                            <w:szCs w:val="19"/>
                          </w:rPr>
                          <w:t>↑</w:t>
                        </w:r>
                      </w:hyperlink>
                      <w:r>
                        <w:rPr>
                          <w:rFonts w:ascii="Arial" w:hAnsi="Arial" w:cs="Arial"/>
                          <w:color w:val="202122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rStyle w:val="reference-text"/>
                          <w:rFonts w:ascii="Arial" w:hAnsi="Arial" w:cs="Arial"/>
                          <w:color w:val="202122"/>
                          <w:sz w:val="19"/>
                          <w:szCs w:val="19"/>
                        </w:rPr>
                        <w:t>Balbín tuto ovšem mluví jen o pokaženém jazyku, jak jej na cestě své slyšel ve městech; neboť že spisovní jazyk Slovencův čist jest, víme všickni.</w:t>
                      </w:r>
                    </w:p>
                    <w:p w14:paraId="2D45742A" w14:textId="34E68213" w:rsidR="00C223E5" w:rsidRPr="00512C1B" w:rsidRDefault="00512C1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12C1B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512C1B">
                        <w:rPr>
                          <w:i/>
                          <w:iCs/>
                          <w:sz w:val="18"/>
                          <w:szCs w:val="18"/>
                        </w:rPr>
                        <w:t>https://cs.wikisource.org/wiki/Rozprava_na_obranu_jazyka_slovansk%C3%A9ho,_zvl%C3%A1%C5%A1t%C4%9B_pak_%C4%8Desk%C3%A9ho/%C2%A7._IV.</w:t>
                      </w:r>
                      <w:r w:rsidRPr="00512C1B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6848391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44B4816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32A3AC3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8EF438C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D009475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373D1A8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EC055FE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8C55814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8E9D3D9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50A3C9E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27F1BA1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4D2BF0A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B3299C1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5C12846A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4FCB63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A4F4B4B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5DA4BE1F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7210262D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30A8D827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3709118B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BBB9097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FB4DFA8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2DE92DD" w:rsidR="00512C1B" w:rsidRDefault="00512C1B" w:rsidP="005F251B">
      <w:pPr>
        <w:pStyle w:val="Video"/>
        <w:ind w:left="284" w:right="131" w:hanging="284"/>
        <w:rPr>
          <w:color w:val="404040" w:themeColor="text1" w:themeTint="BF"/>
        </w:rPr>
        <w:sectPr w:rsidR="00512C1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3A2C9281" w:rsidR="00FA405E" w:rsidRPr="005E7074" w:rsidRDefault="00512C1B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Převeďte Balbínův text do současného jazyka:</w:t>
      </w:r>
    </w:p>
    <w:p w14:paraId="3E644508" w14:textId="474BE6BD" w:rsidR="00D57763" w:rsidRDefault="00AD1C92" w:rsidP="002F2EB6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</w:p>
    <w:p w14:paraId="3A1810B1" w14:textId="77777777" w:rsidR="00512C1B" w:rsidRDefault="00447EEF" w:rsidP="00512C1B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B4448">
        <w:br/>
      </w:r>
      <w:r w:rsidRPr="00EA3EF5">
        <w:t>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</w:t>
      </w:r>
      <w:r w:rsidR="005E7074">
        <w:t>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D57763">
        <w:t>……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2F2EB6">
        <w:t>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>
        <w:t>……</w:t>
      </w:r>
    </w:p>
    <w:p w14:paraId="48452127" w14:textId="5AFD3FE5" w:rsidR="00512C1B" w:rsidRDefault="00512C1B" w:rsidP="00512C1B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……… </w:t>
      </w:r>
    </w:p>
    <w:p w14:paraId="3AB7F3C4" w14:textId="1F15C09E" w:rsidR="002F2EB6" w:rsidRDefault="002F2EB6" w:rsidP="009507D2">
      <w:pPr>
        <w:pStyle w:val="dekodpov"/>
      </w:pPr>
    </w:p>
    <w:p w14:paraId="6634A78F" w14:textId="62FF5BA1" w:rsidR="002F2EB6" w:rsidRPr="00D57763" w:rsidRDefault="00512C1B" w:rsidP="00D57763">
      <w:pPr>
        <w:pStyle w:val="kol-zadn"/>
        <w:numPr>
          <w:ilvl w:val="0"/>
          <w:numId w:val="40"/>
        </w:numPr>
        <w:sectPr w:rsidR="002F2EB6" w:rsidRPr="00D577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Vysvětlete s využitím internetu </w:t>
      </w:r>
      <w:r w:rsidR="008C5045">
        <w:t xml:space="preserve">nebo odborné literatury </w:t>
      </w:r>
      <w:r>
        <w:t>skutečnosti, o nichž Balbín píše</w:t>
      </w:r>
      <w:r w:rsidR="005E7074" w:rsidRPr="00D57763">
        <w:t>:</w:t>
      </w:r>
      <w:r w:rsidR="002F2EB6" w:rsidRPr="00D57763">
        <w:t xml:space="preserve"> </w:t>
      </w:r>
    </w:p>
    <w:p w14:paraId="251FFDDA" w14:textId="796B1E14" w:rsidR="00D57763" w:rsidRDefault="002F2EB6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………………………………………………………………………………………………………………</w:t>
      </w:r>
      <w:r w:rsidR="00D57763">
        <w:t>..</w:t>
      </w:r>
      <w:r w:rsidR="00D57763" w:rsidRPr="00EA3EF5">
        <w:t>…………………………………………………………………………………………………………………</w:t>
      </w:r>
      <w:r w:rsidR="00D57763">
        <w:t>.</w:t>
      </w:r>
      <w:r w:rsidR="00D57763" w:rsidRPr="00EA3EF5">
        <w:t>…………………………………………………………………………………………………………………</w:t>
      </w:r>
      <w:r w:rsidR="00D57763">
        <w:t>.</w:t>
      </w:r>
      <w:r w:rsidR="00D57763" w:rsidRPr="00EA3EF5">
        <w:t>………………………………………………………………………………………………………………</w:t>
      </w:r>
      <w:r w:rsidR="00D57763">
        <w:br/>
      </w:r>
      <w:r w:rsidR="00D5776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</w:t>
      </w:r>
      <w:r w:rsidR="00870C4B">
        <w:t>.</w:t>
      </w:r>
      <w:r w:rsidR="00D57763">
        <w:t xml:space="preserve"> …..</w:t>
      </w:r>
      <w:r w:rsidR="00D57763" w:rsidRPr="00EA3EF5">
        <w:t>……………………………………………………………………………………………………………</w:t>
      </w:r>
      <w:r w:rsidR="00D57763">
        <w:t>…</w:t>
      </w:r>
      <w:r w:rsidR="00870C4B">
        <w:t>.</w:t>
      </w:r>
      <w:r w:rsidR="008C504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5045">
        <w:t>……</w:t>
      </w:r>
      <w:r w:rsidR="008C5045" w:rsidRPr="00EA3EF5">
        <w:t>………………………………………………………………………………………………………………</w:t>
      </w:r>
      <w:r w:rsidR="008C5045">
        <w:t>..</w:t>
      </w:r>
      <w:r w:rsidR="008C5045" w:rsidRPr="00EA3EF5">
        <w:t>…………………………………………………………………………………………………………………</w:t>
      </w:r>
      <w:r w:rsidR="008C5045">
        <w:t>.</w:t>
      </w:r>
      <w:r w:rsidR="008C5045" w:rsidRPr="00EA3EF5">
        <w:t>…………………………………………………………………………………………………………………</w:t>
      </w:r>
      <w:r w:rsidR="008C5045">
        <w:t>.</w:t>
      </w:r>
      <w:r w:rsidR="008C5045" w:rsidRPr="00EA3EF5">
        <w:t>………………………………………………………………………………………………………………</w:t>
      </w:r>
      <w:r w:rsidR="008C5045">
        <w:br/>
      </w:r>
      <w:r w:rsidR="008C504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5045">
        <w:t>….</w:t>
      </w:r>
      <w:r w:rsidR="00870C4B">
        <w:t>.</w:t>
      </w:r>
      <w:r w:rsidR="008C504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5045">
        <w:t>……</w:t>
      </w:r>
      <w:r w:rsidR="008C5045" w:rsidRPr="00EA3EF5">
        <w:t>………………………………………………………………………………………………………………</w:t>
      </w:r>
      <w:r w:rsidR="008C5045">
        <w:t>..</w:t>
      </w:r>
      <w:r w:rsidR="008C5045" w:rsidRPr="00EA3EF5">
        <w:t>…………………………………………………………………………………………………………………</w:t>
      </w:r>
      <w:r w:rsidR="008C5045">
        <w:t>.</w:t>
      </w:r>
      <w:r w:rsidR="008C5045" w:rsidRPr="00EA3EF5">
        <w:t>…………………………………………………………………………………………………………………</w:t>
      </w:r>
      <w:r w:rsidR="008C5045">
        <w:t>.</w:t>
      </w:r>
      <w:r w:rsidR="008C5045" w:rsidRPr="00EA3EF5">
        <w:t>………………………………………………………………………………………………………………</w:t>
      </w:r>
      <w:r w:rsidR="008C5045">
        <w:br/>
      </w:r>
      <w:r w:rsidR="008C5045" w:rsidRPr="00EA3EF5">
        <w:t>…………………………………………………………………………………………………………………</w:t>
      </w:r>
    </w:p>
    <w:p w14:paraId="4F93F635" w14:textId="7A591C47" w:rsidR="00870C4B" w:rsidRDefault="00870C4B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72DB7288" w:rsidR="00C31B60" w:rsidRDefault="003C68B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67C5CEE7">
                <wp:simplePos x="0" y="0"/>
                <wp:positionH relativeFrom="page">
                  <wp:align>center</wp:align>
                </wp:positionH>
                <wp:positionV relativeFrom="paragraph">
                  <wp:posOffset>7123874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E60995A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C68BF">
                              <w:t xml:space="preserve">František </w:t>
                            </w:r>
                            <w:r w:rsidR="003C68BF">
                              <w:t>Brož</w:t>
                            </w:r>
                            <w:bookmarkStart w:id="0" w:name="_GoBack"/>
                            <w:bookmarkEnd w:id="0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560.95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eFwIAAAA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" filled="f" stroked="f">
                <v:textbox>
                  <w:txbxContent>
                    <w:p w14:paraId="58E2AAF2" w14:textId="6E60995A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C68BF">
                        <w:t xml:space="preserve">František </w:t>
                      </w:r>
                      <w:r w:rsidR="003C68BF">
                        <w:t>Brož</w:t>
                      </w:r>
                      <w:bookmarkStart w:id="1" w:name="_GoBack"/>
                      <w:bookmarkEnd w:id="1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EFC3E" w14:textId="77777777" w:rsidR="003800D7" w:rsidRDefault="003800D7">
      <w:pPr>
        <w:spacing w:after="0" w:line="240" w:lineRule="auto"/>
      </w:pPr>
      <w:r>
        <w:separator/>
      </w:r>
    </w:p>
  </w:endnote>
  <w:endnote w:type="continuationSeparator" w:id="0">
    <w:p w14:paraId="2535FA0D" w14:textId="77777777" w:rsidR="003800D7" w:rsidRDefault="0038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A1E1" w14:textId="77777777" w:rsidR="003800D7" w:rsidRDefault="003800D7">
      <w:pPr>
        <w:spacing w:after="0" w:line="240" w:lineRule="auto"/>
      </w:pPr>
      <w:r>
        <w:separator/>
      </w:r>
    </w:p>
  </w:footnote>
  <w:footnote w:type="continuationSeparator" w:id="0">
    <w:p w14:paraId="5A5EF69D" w14:textId="77777777" w:rsidR="003800D7" w:rsidRDefault="0038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45pt;height:3.4pt" o:bullet="t">
        <v:imagedata r:id="rId1" o:title="odrazka"/>
      </v:shape>
    </w:pict>
  </w:numPicBullet>
  <w:numPicBullet w:numPicBulletId="1">
    <w:pict>
      <v:shape id="_x0000_i1032" type="#_x0000_t75" style="width:5.45pt;height:3.4pt" o:bullet="t">
        <v:imagedata r:id="rId2" o:title="videoodrazka"/>
      </v:shape>
    </w:pict>
  </w:numPicBullet>
  <w:numPicBullet w:numPicBulletId="2">
    <w:pict>
      <v:shape id="_x0000_i1033" type="#_x0000_t75" style="width:12.9pt;height:12.25pt" o:bullet="t">
        <v:imagedata r:id="rId3" o:title="videoodrazka"/>
      </v:shape>
    </w:pict>
  </w:numPicBullet>
  <w:numPicBullet w:numPicBulletId="3">
    <w:pict>
      <v:shape id="_x0000_i1034" type="#_x0000_t75" style="width:23.75pt;height:23.75pt" o:bullet="t">
        <v:imagedata r:id="rId4" o:title="Group 45"/>
      </v:shape>
    </w:pict>
  </w:numPicBullet>
  <w:numPicBullet w:numPicBulletId="4">
    <w:pict>
      <v:shape id="_x0000_i1035" type="#_x0000_t75" style="width:11.55pt;height:11.5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319B"/>
    <w:rsid w:val="000A308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800D7"/>
    <w:rsid w:val="003A5F0C"/>
    <w:rsid w:val="003C68BF"/>
    <w:rsid w:val="003E17E5"/>
    <w:rsid w:val="004210B0"/>
    <w:rsid w:val="00447EEF"/>
    <w:rsid w:val="004B4448"/>
    <w:rsid w:val="004B73D3"/>
    <w:rsid w:val="00512C1B"/>
    <w:rsid w:val="00580E32"/>
    <w:rsid w:val="005D6867"/>
    <w:rsid w:val="005E2369"/>
    <w:rsid w:val="005E7074"/>
    <w:rsid w:val="005F251B"/>
    <w:rsid w:val="00643389"/>
    <w:rsid w:val="007215F5"/>
    <w:rsid w:val="00777383"/>
    <w:rsid w:val="007845D0"/>
    <w:rsid w:val="007D2437"/>
    <w:rsid w:val="008311C7"/>
    <w:rsid w:val="0083700B"/>
    <w:rsid w:val="008456A5"/>
    <w:rsid w:val="00870C4B"/>
    <w:rsid w:val="008C5045"/>
    <w:rsid w:val="009507D2"/>
    <w:rsid w:val="009D05FB"/>
    <w:rsid w:val="009E5E19"/>
    <w:rsid w:val="00AD1C92"/>
    <w:rsid w:val="00B16A1A"/>
    <w:rsid w:val="00B26F80"/>
    <w:rsid w:val="00BB44B1"/>
    <w:rsid w:val="00BC46D4"/>
    <w:rsid w:val="00BE41D2"/>
    <w:rsid w:val="00C223E5"/>
    <w:rsid w:val="00C31B60"/>
    <w:rsid w:val="00CE28A6"/>
    <w:rsid w:val="00D334AC"/>
    <w:rsid w:val="00D47B00"/>
    <w:rsid w:val="00D52D71"/>
    <w:rsid w:val="00D57763"/>
    <w:rsid w:val="00D7445A"/>
    <w:rsid w:val="00D85463"/>
    <w:rsid w:val="00DB4536"/>
    <w:rsid w:val="00DE57E9"/>
    <w:rsid w:val="00DF45C8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.wikisource.org/wiki/Rozprava_na_obranu_jazyka_slovansk%C3%A9ho,_zvl%C3%A1%C5%A1t%C4%9B_pak_%C4%8Desk%C3%A9ho/%C2%A7._IV.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cs.wikisource.org/wiki/Rozprava_na_obranu_jazyka_slovansk%C3%A9ho,_zvl%C3%A1%C5%A1t%C4%9B_pak_%C4%8Desk%C3%A9ho/%C2%A7._IV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s.wikisource.org/wiki/Rozprava_na_obranu_jazyka_slovansk%C3%A9ho,_zvl%C3%A1%C5%A1t%C4%9B_pak_%C4%8Desk%C3%A9ho/%C2%A7._IV." TargetMode="External"/><Relationship Id="rId25" Type="http://schemas.openxmlformats.org/officeDocument/2006/relationships/hyperlink" Target="https://cs.wikisource.org/wiki/Rozprava_na_obranu_jazyka_slovansk%C3%A9ho,_zvl%C3%A1%C5%A1t%C4%9B_pak_%C4%8Desk%C3%A9ho/%C2%A7._IV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source.org/wiki/Rozprava_na_obranu_jazyka_slovansk%C3%A9ho,_zvl%C3%A1%C5%A1t%C4%9B_pak_%C4%8Desk%C3%A9ho/%C2%A7._IV." TargetMode="External"/><Relationship Id="rId20" Type="http://schemas.openxmlformats.org/officeDocument/2006/relationships/hyperlink" Target="https://cs.wikisource.org/wiki/Rozprava_na_obranu_jazyka_slovansk%C3%A9ho,_zvl%C3%A1%C5%A1t%C4%9B_pak_%C4%8Desk%C3%A9ho/%C2%A7._IV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24" Type="http://schemas.openxmlformats.org/officeDocument/2006/relationships/hyperlink" Target="https://cs.wikisource.org/wiki/Rozprava_na_obranu_jazyka_slovansk%C3%A9ho,_zvl%C3%A1%C5%A1t%C4%9B_pak_%C4%8Desk%C3%A9ho/%C2%A7._IV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source.org/wiki/Rozprava_na_obranu_jazyka_slovansk%C3%A9ho,_zvl%C3%A1%C5%A1t%C4%9B_pak_%C4%8Desk%C3%A9ho/%C2%A7._IV." TargetMode="External"/><Relationship Id="rId23" Type="http://schemas.openxmlformats.org/officeDocument/2006/relationships/hyperlink" Target="https://cs.wikisource.org/wiki/Rozprava_na_obranu_jazyka_slovansk%C3%A9ho,_zvl%C3%A1%C5%A1t%C4%9B_pak_%C4%8Desk%C3%A9ho/%C2%A7._IV.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cs.wikisource.org/wiki/Rozprava_na_obranu_jazyka_slovansk%C3%A9ho,_zvl%C3%A1%C5%A1t%C4%9B_pak_%C4%8Desk%C3%A9ho/%C2%A7._IV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s.wikisource.org/wiki/Rozprava_na_obranu_jazyka_slovansk%C3%A9ho,_zvl%C3%A1%C5%A1t%C4%9B_pak_%C4%8Desk%C3%A9ho/%C2%A7._IV." TargetMode="External"/><Relationship Id="rId22" Type="http://schemas.openxmlformats.org/officeDocument/2006/relationships/hyperlink" Target="https://cs.wikisource.org/wiki/Rozprava_na_obranu_jazyka_slovansk%C3%A9ho,_zvl%C3%A1%C5%A1t%C4%9B_pak_%C4%8Desk%C3%A9ho/%C2%A7._IV.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8B77-E813-429F-8C7C-EC05BEC7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23</cp:revision>
  <cp:lastPrinted>2021-07-23T08:26:00Z</cp:lastPrinted>
  <dcterms:created xsi:type="dcterms:W3CDTF">2021-08-03T09:29:00Z</dcterms:created>
  <dcterms:modified xsi:type="dcterms:W3CDTF">2021-11-22T10:26:00Z</dcterms:modified>
</cp:coreProperties>
</file>