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16E1FDDA" w:rsidR="00FA405E" w:rsidRDefault="00232263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 xml:space="preserve">W. S. </w:t>
      </w:r>
      <w:proofErr w:type="spellStart"/>
      <w:r>
        <w:t>Burroughs</w:t>
      </w:r>
      <w:proofErr w:type="spellEnd"/>
    </w:p>
    <w:p w14:paraId="71DCD4C9" w14:textId="7F01C07B" w:rsidR="00FA405E" w:rsidRDefault="00232263" w:rsidP="009D05FB">
      <w:pPr>
        <w:pStyle w:val="Popispracovnholistu"/>
        <w:rPr>
          <w:sz w:val="24"/>
        </w:rPr>
      </w:pPr>
      <w:r>
        <w:rPr>
          <w:sz w:val="24"/>
        </w:rPr>
        <w:t>Wi</w:t>
      </w:r>
      <w:r w:rsidR="00BA041F">
        <w:rPr>
          <w:sz w:val="24"/>
        </w:rPr>
        <w:t>l</w:t>
      </w:r>
      <w:r>
        <w:rPr>
          <w:sz w:val="24"/>
        </w:rPr>
        <w:t xml:space="preserve">liam </w:t>
      </w:r>
      <w:proofErr w:type="spellStart"/>
      <w:r>
        <w:rPr>
          <w:sz w:val="24"/>
        </w:rPr>
        <w:t>Seward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Burroughs</w:t>
      </w:r>
      <w:proofErr w:type="spellEnd"/>
      <w:r>
        <w:rPr>
          <w:sz w:val="24"/>
        </w:rPr>
        <w:t xml:space="preserve"> byl bezesporu nejvzdělanějším americkým beatnickým spisovatelem</w:t>
      </w:r>
      <w:r w:rsidR="00A34D1F">
        <w:rPr>
          <w:sz w:val="24"/>
        </w:rPr>
        <w:t>.</w:t>
      </w:r>
      <w:r>
        <w:rPr>
          <w:sz w:val="24"/>
        </w:rPr>
        <w:t xml:space="preserve"> </w:t>
      </w:r>
      <w:r w:rsidR="00A34D1F">
        <w:rPr>
          <w:sz w:val="24"/>
        </w:rPr>
        <w:t xml:space="preserve"> </w:t>
      </w:r>
      <w:r>
        <w:rPr>
          <w:sz w:val="24"/>
        </w:rPr>
        <w:t>Absolvent Harvardu, skvělý znalec Shakespeara</w:t>
      </w:r>
      <w:r w:rsidR="00351CF1">
        <w:rPr>
          <w:sz w:val="24"/>
        </w:rPr>
        <w:t xml:space="preserve"> díla, </w:t>
      </w:r>
      <w:r w:rsidR="004738DB">
        <w:rPr>
          <w:sz w:val="24"/>
        </w:rPr>
        <w:t xml:space="preserve">zachránce židovské dívky před nacismem, </w:t>
      </w:r>
      <w:r w:rsidR="00351CF1">
        <w:rPr>
          <w:sz w:val="24"/>
        </w:rPr>
        <w:t xml:space="preserve">ale také </w:t>
      </w:r>
      <w:r w:rsidR="004738DB">
        <w:rPr>
          <w:sz w:val="24"/>
        </w:rPr>
        <w:t>těžká drogová závislost, problémy se zákonem, možná zastřelení manželky…</w:t>
      </w:r>
      <w:r w:rsidR="005E7AD1">
        <w:rPr>
          <w:sz w:val="24"/>
        </w:rPr>
        <w:t xml:space="preserve"> </w:t>
      </w:r>
    </w:p>
    <w:p w14:paraId="71DCE5BE" w14:textId="53BA8EC0" w:rsidR="002E64A8" w:rsidRDefault="002E64A8" w:rsidP="009D05FB">
      <w:pPr>
        <w:pStyle w:val="Popispracovnholistu"/>
        <w:rPr>
          <w:sz w:val="24"/>
        </w:rPr>
      </w:pPr>
      <w:r>
        <w:rPr>
          <w:sz w:val="24"/>
        </w:rPr>
        <w:t>Pracovní list pro</w:t>
      </w:r>
      <w:r w:rsidR="008824CF">
        <w:rPr>
          <w:sz w:val="24"/>
        </w:rPr>
        <w:t xml:space="preserve"> žáky</w:t>
      </w:r>
      <w:r>
        <w:rPr>
          <w:sz w:val="24"/>
        </w:rPr>
        <w:t xml:space="preserve"> </w:t>
      </w:r>
      <w:r w:rsidR="00D059CC">
        <w:rPr>
          <w:sz w:val="24"/>
        </w:rPr>
        <w:t>středních</w:t>
      </w:r>
      <w:r w:rsidR="003F2D72">
        <w:rPr>
          <w:sz w:val="24"/>
        </w:rPr>
        <w:t xml:space="preserve"> š</w:t>
      </w:r>
      <w:r w:rsidR="001E2A79">
        <w:rPr>
          <w:sz w:val="24"/>
        </w:rPr>
        <w:t xml:space="preserve">kol </w:t>
      </w:r>
      <w:r>
        <w:rPr>
          <w:sz w:val="24"/>
        </w:rPr>
        <w:t xml:space="preserve">je součástí kolekce </w:t>
      </w:r>
      <w:r w:rsidR="00F74B32">
        <w:rPr>
          <w:sz w:val="24"/>
        </w:rPr>
        <w:t xml:space="preserve">Beat </w:t>
      </w:r>
      <w:proofErr w:type="spellStart"/>
      <w:r w:rsidR="00F74B32">
        <w:rPr>
          <w:sz w:val="24"/>
        </w:rPr>
        <w:t>generation</w:t>
      </w:r>
      <w:proofErr w:type="spellEnd"/>
      <w:r w:rsidR="00D059CC">
        <w:rPr>
          <w:sz w:val="24"/>
        </w:rPr>
        <w:t>, jejímž c</w:t>
      </w:r>
      <w:r w:rsidR="005A1665">
        <w:rPr>
          <w:sz w:val="24"/>
        </w:rPr>
        <w:t xml:space="preserve">ílem je </w:t>
      </w:r>
      <w:r w:rsidR="00316CD6">
        <w:rPr>
          <w:sz w:val="24"/>
        </w:rPr>
        <w:t xml:space="preserve">přispět k poznání </w:t>
      </w:r>
      <w:r w:rsidR="00707782">
        <w:rPr>
          <w:sz w:val="24"/>
        </w:rPr>
        <w:t>literárního hnutí</w:t>
      </w:r>
      <w:r w:rsidR="00D059CC">
        <w:rPr>
          <w:sz w:val="24"/>
        </w:rPr>
        <w:t xml:space="preserve">, </w:t>
      </w:r>
      <w:r w:rsidR="00A34D1F">
        <w:rPr>
          <w:sz w:val="24"/>
        </w:rPr>
        <w:t xml:space="preserve">které vzniklo a mělo své hlavní představitele ve Spojených státech amerických. Kolekce je motivována stým výročím narození (12. března 1922) jedné z hlavních postav beat </w:t>
      </w:r>
      <w:proofErr w:type="spellStart"/>
      <w:r w:rsidR="00A34D1F">
        <w:rPr>
          <w:sz w:val="24"/>
        </w:rPr>
        <w:t>generation</w:t>
      </w:r>
      <w:proofErr w:type="spellEnd"/>
      <w:r w:rsidR="00A34D1F">
        <w:rPr>
          <w:sz w:val="24"/>
        </w:rPr>
        <w:t xml:space="preserve">, kterou byl Jack </w:t>
      </w:r>
      <w:proofErr w:type="spellStart"/>
      <w:r w:rsidR="00A34D1F">
        <w:rPr>
          <w:sz w:val="24"/>
        </w:rPr>
        <w:t>Kerouac</w:t>
      </w:r>
      <w:proofErr w:type="spellEnd"/>
      <w:r w:rsidR="00A34D1F">
        <w:rPr>
          <w:sz w:val="24"/>
        </w:rPr>
        <w:t xml:space="preserve">.  </w:t>
      </w:r>
    </w:p>
    <w:p w14:paraId="4CC1A0C3" w14:textId="127A1DFB" w:rsidR="002E64A8" w:rsidRPr="00F279BD" w:rsidRDefault="002E64A8" w:rsidP="009D05FB">
      <w:pPr>
        <w:pStyle w:val="Popispracovnholistu"/>
        <w:rPr>
          <w:sz w:val="24"/>
        </w:rPr>
        <w:sectPr w:rsidR="002E64A8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240D43CF" w14:textId="42B4BFE0" w:rsidR="00447EEF" w:rsidRPr="002E43B0" w:rsidRDefault="002E43B0" w:rsidP="00447EEF">
      <w:pPr>
        <w:pStyle w:val="Video"/>
        <w:ind w:left="284" w:hanging="284"/>
        <w:rPr>
          <w:rStyle w:val="Hypertextovodkaz"/>
        </w:rPr>
      </w:pPr>
      <w:r>
        <w:rPr>
          <w:rStyle w:val="Hypertextovodkaz"/>
        </w:rPr>
        <w:fldChar w:fldCharType="begin"/>
      </w:r>
      <w:r w:rsidR="00232263">
        <w:rPr>
          <w:rStyle w:val="Hypertextovodkaz"/>
        </w:rPr>
        <w:instrText>HYPERLINK "https://edu.ceskatelevize.cz/video/11941-william-seward-burroughs?vsrc=vyhledavani&amp;vsrcid=ginsberg"</w:instrText>
      </w:r>
      <w:r>
        <w:rPr>
          <w:rStyle w:val="Hypertextovodkaz"/>
        </w:rPr>
        <w:fldChar w:fldCharType="separate"/>
      </w:r>
      <w:r w:rsidR="00232263">
        <w:rPr>
          <w:rStyle w:val="Hypertextovodkaz"/>
        </w:rPr>
        <w:t xml:space="preserve">William </w:t>
      </w:r>
      <w:proofErr w:type="spellStart"/>
      <w:r w:rsidR="00232263">
        <w:rPr>
          <w:rStyle w:val="Hypertextovodkaz"/>
        </w:rPr>
        <w:t>Seward</w:t>
      </w:r>
      <w:proofErr w:type="spellEnd"/>
      <w:r w:rsidR="00232263">
        <w:rPr>
          <w:rStyle w:val="Hypertextovodkaz"/>
        </w:rPr>
        <w:t xml:space="preserve"> </w:t>
      </w:r>
      <w:proofErr w:type="spellStart"/>
      <w:r w:rsidR="00232263">
        <w:rPr>
          <w:rStyle w:val="Hypertextovodkaz"/>
        </w:rPr>
        <w:t>Burroughs</w:t>
      </w:r>
      <w:proofErr w:type="spellEnd"/>
    </w:p>
    <w:p w14:paraId="5648FD81" w14:textId="3890B816" w:rsidR="00FA405E" w:rsidRDefault="002E43B0" w:rsidP="005F251B">
      <w:pPr>
        <w:pStyle w:val="Video"/>
        <w:ind w:left="284" w:right="131" w:hanging="284"/>
        <w:rPr>
          <w:color w:val="404040" w:themeColor="text1" w:themeTint="BF"/>
        </w:rPr>
      </w:pPr>
      <w:r>
        <w:rPr>
          <w:rStyle w:val="Hypertextovodkaz"/>
          <w:b w:val="0"/>
          <w:bCs w:val="0"/>
        </w:rPr>
        <w:fldChar w:fldCharType="end"/>
      </w:r>
      <w:hyperlink r:id="rId11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4D1F9FBF" w14:textId="51B84219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2E8D214D" w14:textId="4F843BD5" w:rsidR="00512C1B" w:rsidRPr="00646338" w:rsidRDefault="00512C1B" w:rsidP="00646338">
      <w:pPr>
        <w:pStyle w:val="Nzevpracovnholistu"/>
        <w:rPr>
          <w:color w:val="404040" w:themeColor="text1" w:themeTint="BF"/>
          <w:sz w:val="24"/>
          <w:szCs w:val="24"/>
        </w:rPr>
        <w:sectPr w:rsidR="00512C1B" w:rsidRPr="00646338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538D7BD" w14:textId="6E38F9AF" w:rsidR="00FA405E" w:rsidRPr="005E7074" w:rsidRDefault="00A34D1F" w:rsidP="005E7074">
      <w:pPr>
        <w:pStyle w:val="kol-zadn"/>
        <w:numPr>
          <w:ilvl w:val="0"/>
          <w:numId w:val="40"/>
        </w:numPr>
        <w:sectPr w:rsidR="00FA405E" w:rsidRPr="005E7074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Charakterizujte na základě videa </w:t>
      </w:r>
      <w:r w:rsidR="004738DB">
        <w:t>román Nahý oběd</w:t>
      </w:r>
      <w:r w:rsidR="005E7AD1">
        <w:t>:</w:t>
      </w:r>
    </w:p>
    <w:p w14:paraId="5964BDC1" w14:textId="006891CB" w:rsidR="002230CF" w:rsidRDefault="00AD1C92" w:rsidP="00512C1B">
      <w:pPr>
        <w:pStyle w:val="dekodpov"/>
        <w:sectPr w:rsidR="002230C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2E43B0">
        <w:t>……………………………………………………………………………………………………</w:t>
      </w:r>
      <w:r w:rsidR="00447EEF" w:rsidRPr="00EA3EF5">
        <w:t>……………………………………………………………………………………………………………………………………</w:t>
      </w:r>
      <w:r w:rsidR="004B4448" w:rsidRPr="002E43B0">
        <w:t>……………………………………………………………………………………………………</w:t>
      </w:r>
      <w:r w:rsidR="004B4448" w:rsidRPr="00EA3EF5">
        <w:t>………………</w:t>
      </w:r>
      <w:r w:rsidR="009507D2" w:rsidRPr="00EA3EF5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7EEF" w:rsidRPr="00EA3EF5">
        <w:t>…………………</w:t>
      </w:r>
      <w:r w:rsidR="00D57763">
        <w:t>……</w:t>
      </w:r>
      <w:r w:rsidR="00447EEF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7074">
        <w:t>……</w:t>
      </w:r>
      <w:r w:rsidR="00447EEF" w:rsidRPr="00EA3EF5">
        <w:t>……………………………………………………………………………………………………………………………………………</w:t>
      </w:r>
      <w:r w:rsidR="004B73D3" w:rsidRPr="00EA3EF5">
        <w:t>……………………………………………………………………</w:t>
      </w:r>
      <w:r w:rsidR="00D52D71">
        <w:br/>
      </w:r>
      <w:r w:rsidR="004B73D3" w:rsidRPr="00EA3EF5">
        <w:t>…………………………………</w:t>
      </w:r>
      <w:r w:rsidR="007215F5" w:rsidRPr="00EA3EF5">
        <w:t>…………………………………………………………………………………</w:t>
      </w:r>
      <w:r w:rsidR="009507D2" w:rsidRPr="00EA3EF5">
        <w:t>……………………………………………………………………………………………………………</w:t>
      </w:r>
      <w:r w:rsidR="00D52D71">
        <w:t>…</w:t>
      </w:r>
      <w:r w:rsidR="004B4448">
        <w:t xml:space="preserve"> </w:t>
      </w:r>
    </w:p>
    <w:p w14:paraId="08D06A9C" w14:textId="361A1116" w:rsidR="002230CF" w:rsidRPr="005E7074" w:rsidRDefault="004738DB" w:rsidP="002230CF">
      <w:pPr>
        <w:pStyle w:val="kol-zadn"/>
        <w:numPr>
          <w:ilvl w:val="0"/>
          <w:numId w:val="40"/>
        </w:numPr>
        <w:sectPr w:rsidR="002230CF" w:rsidRPr="005E7074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Popište na základě videa, jak vnímá román Nahý oběd Allen Ginsberg</w:t>
      </w:r>
      <w:r w:rsidR="008220DE">
        <w:t>:</w:t>
      </w:r>
    </w:p>
    <w:p w14:paraId="767A7AC1" w14:textId="77777777" w:rsidR="003F2D72" w:rsidRDefault="005E7074" w:rsidP="00512C1B">
      <w:pPr>
        <w:pStyle w:val="dekodpov"/>
      </w:pPr>
      <w:r>
        <w:t>…..</w:t>
      </w:r>
      <w:r w:rsidR="002F2EB6" w:rsidRPr="00EA3EF5">
        <w:t>………………………………………………………………………………………………………………</w:t>
      </w:r>
      <w:r w:rsidR="00D57763">
        <w:t>.</w:t>
      </w:r>
      <w:r w:rsidR="002F2EB6" w:rsidRPr="00EA3EF5">
        <w:t>…………………………………………………………………………………………………………………</w:t>
      </w:r>
      <w:r w:rsidR="00512C1B" w:rsidRPr="002E43B0">
        <w:t>……………………………………………………………………………………………………</w:t>
      </w:r>
      <w:r w:rsidR="00512C1B" w:rsidRPr="00EA3EF5">
        <w:t>……………………………………………………………………………………………………………………………………</w:t>
      </w:r>
      <w:r w:rsidR="00512C1B" w:rsidRPr="002E43B0">
        <w:t>……………………………………………………………………………………………………</w:t>
      </w:r>
      <w:r w:rsidR="00512C1B" w:rsidRPr="00EA3EF5">
        <w:t>………</w:t>
      </w:r>
    </w:p>
    <w:p w14:paraId="26743ADE" w14:textId="77777777" w:rsidR="008220DE" w:rsidRDefault="008220DE" w:rsidP="00512C1B">
      <w:pPr>
        <w:pStyle w:val="dekodpov"/>
      </w:pPr>
    </w:p>
    <w:p w14:paraId="38E8A0DD" w14:textId="53C422B4" w:rsidR="008220DE" w:rsidRDefault="008220DE" w:rsidP="00512C1B">
      <w:pPr>
        <w:pStyle w:val="dekodpov"/>
        <w:sectPr w:rsidR="008220D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394C20C9" w14:textId="3B4A5118" w:rsidR="002230CF" w:rsidRPr="005E7074" w:rsidRDefault="006A381D" w:rsidP="002230CF">
      <w:pPr>
        <w:pStyle w:val="kol-zadn"/>
        <w:numPr>
          <w:ilvl w:val="0"/>
          <w:numId w:val="40"/>
        </w:numPr>
        <w:sectPr w:rsidR="002230CF" w:rsidRPr="005E7074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Zjistěte </w:t>
      </w:r>
      <w:r w:rsidR="004738DB">
        <w:t>základní</w:t>
      </w:r>
      <w:r>
        <w:t xml:space="preserve"> </w:t>
      </w:r>
      <w:r w:rsidR="004738DB">
        <w:t xml:space="preserve"> charakteristiky o dalších autorových dílech jmenovaných ve videu: </w:t>
      </w:r>
    </w:p>
    <w:p w14:paraId="1F23AFC1" w14:textId="77777777" w:rsidR="002230CF" w:rsidRDefault="00512C1B" w:rsidP="00D57763">
      <w:pPr>
        <w:pStyle w:val="dekodpov"/>
        <w:sectPr w:rsidR="002230CF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/>
      </w: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</w:t>
      </w:r>
      <w:r w:rsidR="002F2EB6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763">
        <w:t>……</w:t>
      </w:r>
      <w:r w:rsidR="00D57763" w:rsidRPr="00EA3EF5">
        <w:t>……………………………………………………………………………………………………………</w:t>
      </w:r>
    </w:p>
    <w:p w14:paraId="4973D461" w14:textId="61C4FB25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6B943CFB" w14:textId="77777777" w:rsidR="003821C4" w:rsidRDefault="00EE3316" w:rsidP="009E5E19">
      <w:pPr>
        <w:pStyle w:val="dekodpov"/>
        <w:ind w:right="-11"/>
      </w:pPr>
      <w:bookmarkStart w:id="1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bookmarkEnd w:id="1"/>
    <w:p w14:paraId="287F2F1D" w14:textId="77777777" w:rsidR="003821C4" w:rsidRDefault="003821C4" w:rsidP="009E5E19">
      <w:pPr>
        <w:pStyle w:val="dekodpov"/>
        <w:ind w:right="-11"/>
      </w:pPr>
    </w:p>
    <w:p w14:paraId="3EDCB67D" w14:textId="77777777" w:rsidR="003821C4" w:rsidRDefault="003821C4" w:rsidP="009E5E19">
      <w:pPr>
        <w:pStyle w:val="dekodpov"/>
        <w:ind w:right="-11"/>
      </w:pPr>
    </w:p>
    <w:p w14:paraId="3DAF8BEA" w14:textId="77777777" w:rsidR="003821C4" w:rsidRDefault="003821C4" w:rsidP="009E5E19">
      <w:pPr>
        <w:pStyle w:val="dekodpov"/>
        <w:ind w:right="-11"/>
      </w:pPr>
    </w:p>
    <w:p w14:paraId="3861712F" w14:textId="77777777" w:rsidR="002230CF" w:rsidRDefault="002230CF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6A94DFA4" w14:textId="77777777" w:rsidR="002230CF" w:rsidRDefault="002230CF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</w:p>
    <w:p w14:paraId="598CDA78" w14:textId="0D3FFB35" w:rsidR="00C31B60" w:rsidRDefault="00241D37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0DA218CB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" filled="f" stroked="f">
                <v:textbox>
                  <w:txbxContent>
                    <w:p w14:paraId="58E2AAF2" w14:textId="0DA218CB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5B1FB" w14:textId="77777777" w:rsidR="004210B0" w:rsidRDefault="004210B0">
      <w:pPr>
        <w:spacing w:after="0" w:line="240" w:lineRule="auto"/>
      </w:pPr>
      <w:r>
        <w:separator/>
      </w:r>
    </w:p>
  </w:endnote>
  <w:endnote w:type="continuationSeparator" w:id="0">
    <w:p w14:paraId="2F52D40F" w14:textId="77777777" w:rsidR="004210B0" w:rsidRDefault="0042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02B22" w14:textId="77777777" w:rsidR="004210B0" w:rsidRDefault="004210B0">
      <w:pPr>
        <w:spacing w:after="0" w:line="240" w:lineRule="auto"/>
      </w:pPr>
      <w:r>
        <w:separator/>
      </w:r>
    </w:p>
  </w:footnote>
  <w:footnote w:type="continuationSeparator" w:id="0">
    <w:p w14:paraId="73AE33DE" w14:textId="77777777" w:rsidR="004210B0" w:rsidRDefault="0042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4pt;height:3.6pt" o:bullet="t">
        <v:imagedata r:id="rId1" o:title="odrazka"/>
      </v:shape>
    </w:pict>
  </w:numPicBullet>
  <w:numPicBullet w:numPicBulletId="1">
    <w:pict>
      <v:shape id="_x0000_i1027" type="#_x0000_t75" style="width:5.4pt;height:3.6pt" o:bullet="t">
        <v:imagedata r:id="rId2" o:title="videoodrazka"/>
      </v:shape>
    </w:pict>
  </w:numPicBullet>
  <w:numPicBullet w:numPicBulletId="2">
    <w:pict>
      <v:shape id="_x0000_i1028" type="#_x0000_t75" style="width:13.2pt;height:12pt" o:bullet="t">
        <v:imagedata r:id="rId3" o:title="videoodrazka"/>
      </v:shape>
    </w:pict>
  </w:numPicBullet>
  <w:numPicBullet w:numPicBulletId="3">
    <w:pict>
      <v:shape id="_x0000_i1029" type="#_x0000_t75" style="width:24pt;height:24pt" o:bullet="t">
        <v:imagedata r:id="rId4" o:title="Group 45"/>
      </v:shape>
    </w:pict>
  </w:numPicBullet>
  <w:numPicBullet w:numPicBulletId="4">
    <w:pict>
      <v:shape id="_x0000_i1030" type="#_x0000_t75" style="width:11.4pt;height:11.4pt" o:bullet="t">
        <v:imagedata r:id="rId5" o:title="msoA41A"/>
      </v:shape>
    </w:pict>
  </w:numPicBullet>
  <w:abstractNum w:abstractNumId="0" w15:restartNumberingAfterBreak="0">
    <w:nsid w:val="01CF0BF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7C7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EC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7683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77FEA"/>
    <w:multiLevelType w:val="hybridMultilevel"/>
    <w:tmpl w:val="6B52C5D0"/>
    <w:lvl w:ilvl="0" w:tplc="21228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160F87"/>
    <w:multiLevelType w:val="hybridMultilevel"/>
    <w:tmpl w:val="B2445D68"/>
    <w:lvl w:ilvl="0" w:tplc="44A83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3C779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0220A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32AD"/>
    <w:multiLevelType w:val="multilevel"/>
    <w:tmpl w:val="8FF0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E6AA4"/>
    <w:multiLevelType w:val="hybridMultilevel"/>
    <w:tmpl w:val="C888ACA2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76E1C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70B7F"/>
    <w:multiLevelType w:val="hybridMultilevel"/>
    <w:tmpl w:val="25DA8814"/>
    <w:lvl w:ilvl="0" w:tplc="F9967EB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1026A"/>
    <w:multiLevelType w:val="hybridMultilevel"/>
    <w:tmpl w:val="69927562"/>
    <w:lvl w:ilvl="0" w:tplc="F58CB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804DBC"/>
    <w:multiLevelType w:val="hybridMultilevel"/>
    <w:tmpl w:val="ED2C76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D060B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61A6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19"/>
  </w:num>
  <w:num w:numId="5">
    <w:abstractNumId w:val="10"/>
  </w:num>
  <w:num w:numId="6">
    <w:abstractNumId w:val="5"/>
  </w:num>
  <w:num w:numId="7">
    <w:abstractNumId w:val="21"/>
  </w:num>
  <w:num w:numId="8">
    <w:abstractNumId w:val="27"/>
  </w:num>
  <w:num w:numId="9">
    <w:abstractNumId w:val="14"/>
  </w:num>
  <w:num w:numId="10">
    <w:abstractNumId w:val="20"/>
  </w:num>
  <w:num w:numId="11">
    <w:abstractNumId w:val="7"/>
  </w:num>
  <w:num w:numId="12">
    <w:abstractNumId w:val="9"/>
  </w:num>
  <w:num w:numId="13">
    <w:abstractNumId w:val="28"/>
  </w:num>
  <w:num w:numId="14">
    <w:abstractNumId w:val="3"/>
  </w:num>
  <w:num w:numId="15">
    <w:abstractNumId w:val="13"/>
  </w:num>
  <w:num w:numId="16">
    <w:abstractNumId w:val="28"/>
  </w:num>
  <w:num w:numId="17">
    <w:abstractNumId w:val="28"/>
  </w:num>
  <w:num w:numId="18">
    <w:abstractNumId w:val="6"/>
  </w:num>
  <w:num w:numId="19">
    <w:abstractNumId w:val="28"/>
  </w:num>
  <w:num w:numId="20">
    <w:abstractNumId w:val="0"/>
  </w:num>
  <w:num w:numId="21">
    <w:abstractNumId w:val="28"/>
  </w:num>
  <w:num w:numId="22">
    <w:abstractNumId w:val="1"/>
  </w:num>
  <w:num w:numId="23">
    <w:abstractNumId w:val="28"/>
  </w:num>
  <w:num w:numId="24">
    <w:abstractNumId w:val="24"/>
  </w:num>
  <w:num w:numId="25">
    <w:abstractNumId w:val="28"/>
  </w:num>
  <w:num w:numId="26">
    <w:abstractNumId w:val="26"/>
  </w:num>
  <w:num w:numId="27">
    <w:abstractNumId w:val="28"/>
  </w:num>
  <w:num w:numId="28">
    <w:abstractNumId w:val="28"/>
  </w:num>
  <w:num w:numId="29">
    <w:abstractNumId w:val="15"/>
  </w:num>
  <w:num w:numId="30">
    <w:abstractNumId w:val="28"/>
  </w:num>
  <w:num w:numId="31">
    <w:abstractNumId w:val="4"/>
  </w:num>
  <w:num w:numId="32">
    <w:abstractNumId w:val="28"/>
  </w:num>
  <w:num w:numId="33">
    <w:abstractNumId w:val="18"/>
  </w:num>
  <w:num w:numId="34">
    <w:abstractNumId w:val="28"/>
  </w:num>
  <w:num w:numId="35">
    <w:abstractNumId w:val="23"/>
  </w:num>
  <w:num w:numId="36">
    <w:abstractNumId w:val="17"/>
  </w:num>
  <w:num w:numId="37">
    <w:abstractNumId w:val="12"/>
  </w:num>
  <w:num w:numId="38">
    <w:abstractNumId w:val="22"/>
  </w:num>
  <w:num w:numId="39">
    <w:abstractNumId w:val="11"/>
  </w:num>
  <w:num w:numId="40">
    <w:abstractNumId w:val="29"/>
  </w:num>
  <w:num w:numId="41">
    <w:abstractNumId w:val="28"/>
  </w:num>
  <w:num w:numId="42">
    <w:abstractNumId w:val="28"/>
  </w:num>
  <w:num w:numId="43">
    <w:abstractNumId w:val="28"/>
  </w:num>
  <w:num w:numId="44">
    <w:abstractNumId w:val="28"/>
  </w:num>
  <w:num w:numId="45">
    <w:abstractNumId w:val="28"/>
  </w:num>
  <w:num w:numId="46">
    <w:abstractNumId w:val="28"/>
  </w:num>
  <w:num w:numId="47">
    <w:abstractNumId w:val="28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41C0B"/>
    <w:rsid w:val="000523B4"/>
    <w:rsid w:val="0005319B"/>
    <w:rsid w:val="000A308A"/>
    <w:rsid w:val="00106D77"/>
    <w:rsid w:val="0011432B"/>
    <w:rsid w:val="00145BE7"/>
    <w:rsid w:val="00194B7F"/>
    <w:rsid w:val="001E2A79"/>
    <w:rsid w:val="002230CF"/>
    <w:rsid w:val="00232263"/>
    <w:rsid w:val="00241D37"/>
    <w:rsid w:val="00263525"/>
    <w:rsid w:val="00271864"/>
    <w:rsid w:val="002C10F6"/>
    <w:rsid w:val="002D5A52"/>
    <w:rsid w:val="002E43B0"/>
    <w:rsid w:val="002E64A8"/>
    <w:rsid w:val="002F2EB6"/>
    <w:rsid w:val="00301E59"/>
    <w:rsid w:val="00302AC8"/>
    <w:rsid w:val="00316CD6"/>
    <w:rsid w:val="00351CF1"/>
    <w:rsid w:val="003821C4"/>
    <w:rsid w:val="003A5F0C"/>
    <w:rsid w:val="003E17E5"/>
    <w:rsid w:val="003F2D72"/>
    <w:rsid w:val="004210B0"/>
    <w:rsid w:val="00447EEF"/>
    <w:rsid w:val="004738DB"/>
    <w:rsid w:val="004B4448"/>
    <w:rsid w:val="004B73D3"/>
    <w:rsid w:val="00512C1B"/>
    <w:rsid w:val="00580E32"/>
    <w:rsid w:val="005A1665"/>
    <w:rsid w:val="005D6867"/>
    <w:rsid w:val="005E2369"/>
    <w:rsid w:val="005E7074"/>
    <w:rsid w:val="005E7AD1"/>
    <w:rsid w:val="005F251B"/>
    <w:rsid w:val="00643389"/>
    <w:rsid w:val="00646338"/>
    <w:rsid w:val="006A381D"/>
    <w:rsid w:val="00707782"/>
    <w:rsid w:val="007215F5"/>
    <w:rsid w:val="00777383"/>
    <w:rsid w:val="007845D0"/>
    <w:rsid w:val="007D2437"/>
    <w:rsid w:val="007E1C4D"/>
    <w:rsid w:val="008220DE"/>
    <w:rsid w:val="008311C7"/>
    <w:rsid w:val="0083700B"/>
    <w:rsid w:val="008456A5"/>
    <w:rsid w:val="00867E80"/>
    <w:rsid w:val="00870C4B"/>
    <w:rsid w:val="008824CF"/>
    <w:rsid w:val="008B3122"/>
    <w:rsid w:val="008C5045"/>
    <w:rsid w:val="0093051A"/>
    <w:rsid w:val="009507D2"/>
    <w:rsid w:val="009D05FB"/>
    <w:rsid w:val="009E5E19"/>
    <w:rsid w:val="00A34D1F"/>
    <w:rsid w:val="00AD1C92"/>
    <w:rsid w:val="00B16A1A"/>
    <w:rsid w:val="00B26F80"/>
    <w:rsid w:val="00BA041F"/>
    <w:rsid w:val="00BB44B1"/>
    <w:rsid w:val="00BC46D4"/>
    <w:rsid w:val="00BE41D2"/>
    <w:rsid w:val="00C223E5"/>
    <w:rsid w:val="00C31B60"/>
    <w:rsid w:val="00C86DD4"/>
    <w:rsid w:val="00CE28A6"/>
    <w:rsid w:val="00D059CC"/>
    <w:rsid w:val="00D334AC"/>
    <w:rsid w:val="00D47B00"/>
    <w:rsid w:val="00D52D71"/>
    <w:rsid w:val="00D57763"/>
    <w:rsid w:val="00D60859"/>
    <w:rsid w:val="00D7445A"/>
    <w:rsid w:val="00D85463"/>
    <w:rsid w:val="00DB4536"/>
    <w:rsid w:val="00DE57E9"/>
    <w:rsid w:val="00DF45C8"/>
    <w:rsid w:val="00E0332A"/>
    <w:rsid w:val="00E77B64"/>
    <w:rsid w:val="00EA3EF5"/>
    <w:rsid w:val="00EC0D62"/>
    <w:rsid w:val="00ED3DDC"/>
    <w:rsid w:val="00EE3316"/>
    <w:rsid w:val="00F15F6B"/>
    <w:rsid w:val="00F2067A"/>
    <w:rsid w:val="00F279BD"/>
    <w:rsid w:val="00F74B32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2799-bible-historie-a-obsah?vsrc=vyhledavani&amp;vsrcid=bib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D2186-6420-4B43-91EB-BD0CB028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3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František Brož</cp:lastModifiedBy>
  <cp:revision>34</cp:revision>
  <cp:lastPrinted>2021-07-23T08:26:00Z</cp:lastPrinted>
  <dcterms:created xsi:type="dcterms:W3CDTF">2021-08-03T09:29:00Z</dcterms:created>
  <dcterms:modified xsi:type="dcterms:W3CDTF">2022-03-06T19:39:00Z</dcterms:modified>
</cp:coreProperties>
</file>